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704" w:rsidRDefault="008D6704" w:rsidP="00E029A0">
      <w:pPr>
        <w:spacing w:line="360" w:lineRule="auto"/>
        <w:ind w:left="4963" w:right="-85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Lublin, dn. </w:t>
      </w:r>
      <w:r w:rsidR="000733FD">
        <w:rPr>
          <w:rFonts w:ascii="Arial" w:hAnsi="Arial" w:cs="Arial"/>
          <w:color w:val="000000"/>
          <w:sz w:val="20"/>
          <w:szCs w:val="20"/>
        </w:rPr>
        <w:t>15</w:t>
      </w:r>
      <w:r w:rsidR="00D354C3">
        <w:rPr>
          <w:rFonts w:ascii="Arial" w:hAnsi="Arial" w:cs="Arial"/>
          <w:color w:val="000000"/>
          <w:sz w:val="20"/>
          <w:szCs w:val="20"/>
        </w:rPr>
        <w:t xml:space="preserve"> września</w:t>
      </w:r>
      <w:r w:rsidR="00F003AC">
        <w:rPr>
          <w:rFonts w:ascii="Arial" w:hAnsi="Arial" w:cs="Arial"/>
          <w:color w:val="000000"/>
          <w:sz w:val="20"/>
          <w:szCs w:val="20"/>
        </w:rPr>
        <w:t xml:space="preserve"> 201</w:t>
      </w:r>
      <w:r w:rsidR="003957AA">
        <w:rPr>
          <w:rFonts w:ascii="Arial" w:hAnsi="Arial" w:cs="Arial"/>
          <w:color w:val="000000"/>
          <w:sz w:val="20"/>
          <w:szCs w:val="20"/>
        </w:rPr>
        <w:t>7</w:t>
      </w:r>
      <w:r w:rsidR="00593602">
        <w:rPr>
          <w:rFonts w:ascii="Arial" w:hAnsi="Arial" w:cs="Arial"/>
          <w:color w:val="000000"/>
          <w:sz w:val="20"/>
          <w:szCs w:val="20"/>
        </w:rPr>
        <w:t xml:space="preserve"> </w:t>
      </w:r>
      <w:r w:rsidR="00F003AC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8D6704" w:rsidRDefault="00CD510A" w:rsidP="00E029A0">
      <w:pPr>
        <w:spacing w:line="360" w:lineRule="auto"/>
        <w:ind w:right="-851" w:hanging="142"/>
        <w:rPr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DO-</w:t>
      </w:r>
      <w:r w:rsidR="003957AA">
        <w:rPr>
          <w:rFonts w:ascii="Arial" w:hAnsi="Arial" w:cs="Arial"/>
          <w:sz w:val="20"/>
          <w:szCs w:val="20"/>
        </w:rPr>
        <w:t>Dyd/410</w:t>
      </w:r>
      <w:r>
        <w:rPr>
          <w:rFonts w:ascii="Arial" w:hAnsi="Arial" w:cs="Arial"/>
          <w:sz w:val="20"/>
          <w:szCs w:val="20"/>
        </w:rPr>
        <w:t>-</w:t>
      </w:r>
      <w:r w:rsidR="003957AA">
        <w:rPr>
          <w:rFonts w:ascii="Arial" w:hAnsi="Arial" w:cs="Arial"/>
          <w:sz w:val="20"/>
          <w:szCs w:val="20"/>
        </w:rPr>
        <w:t>II/</w:t>
      </w:r>
      <w:r w:rsidR="00F516E7">
        <w:rPr>
          <w:rFonts w:ascii="Arial" w:hAnsi="Arial" w:cs="Arial"/>
          <w:sz w:val="20"/>
          <w:szCs w:val="20"/>
        </w:rPr>
        <w:t>3</w:t>
      </w:r>
      <w:r w:rsidR="003957A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2017-</w:t>
      </w:r>
      <w:r w:rsidR="003957A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</w:p>
    <w:p w:rsidR="008D6704" w:rsidRDefault="008D6704" w:rsidP="008D6704">
      <w:pPr>
        <w:spacing w:line="360" w:lineRule="auto"/>
        <w:ind w:left="4248" w:right="-851"/>
        <w:rPr>
          <w:b/>
          <w:color w:val="000000"/>
          <w:sz w:val="20"/>
          <w:szCs w:val="20"/>
        </w:rPr>
      </w:pPr>
    </w:p>
    <w:p w:rsidR="008D6704" w:rsidRDefault="008D6704" w:rsidP="008D6704">
      <w:pPr>
        <w:spacing w:line="360" w:lineRule="auto"/>
        <w:ind w:left="4956" w:right="-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Szanowni Państwo</w:t>
      </w:r>
      <w:r>
        <w:rPr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Kierownicy Jednostek Dydaktycznych</w:t>
      </w:r>
    </w:p>
    <w:p w:rsidR="008D6704" w:rsidRDefault="008D6704" w:rsidP="008D6704">
      <w:pPr>
        <w:spacing w:line="360" w:lineRule="auto"/>
        <w:ind w:right="-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Uniwersytetu Przyrodniczego w Lublinie</w:t>
      </w:r>
    </w:p>
    <w:p w:rsidR="008D6704" w:rsidRDefault="008D6704" w:rsidP="008D6704">
      <w:pPr>
        <w:spacing w:line="360" w:lineRule="auto"/>
        <w:ind w:right="-851"/>
        <w:rPr>
          <w:rFonts w:ascii="Arial" w:hAnsi="Arial" w:cs="Arial"/>
          <w:b/>
          <w:color w:val="000000"/>
          <w:sz w:val="22"/>
          <w:szCs w:val="22"/>
        </w:rPr>
      </w:pPr>
    </w:p>
    <w:p w:rsidR="008D6704" w:rsidRDefault="008D6704" w:rsidP="008D6704">
      <w:pPr>
        <w:ind w:right="-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8D6704" w:rsidRDefault="008D6704" w:rsidP="008D6704">
      <w:pPr>
        <w:spacing w:line="360" w:lineRule="auto"/>
        <w:ind w:right="7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Uprzejmie proszę o przygotowanie planów zajęć dydaktycznych i zatrudnienia dydaktycznego na rok akademicki </w:t>
      </w:r>
      <w:r w:rsidR="00F003AC">
        <w:rPr>
          <w:rFonts w:ascii="Arial" w:hAnsi="Arial" w:cs="Arial"/>
          <w:color w:val="000000"/>
          <w:sz w:val="20"/>
          <w:szCs w:val="20"/>
        </w:rPr>
        <w:t>201</w:t>
      </w:r>
      <w:r w:rsidR="003957AA">
        <w:rPr>
          <w:rFonts w:ascii="Arial" w:hAnsi="Arial" w:cs="Arial"/>
          <w:color w:val="000000"/>
          <w:sz w:val="20"/>
          <w:szCs w:val="20"/>
        </w:rPr>
        <w:t>7</w:t>
      </w:r>
      <w:r w:rsidR="00591732">
        <w:rPr>
          <w:rFonts w:ascii="Arial" w:hAnsi="Arial" w:cs="Arial"/>
          <w:color w:val="000000"/>
          <w:sz w:val="20"/>
          <w:szCs w:val="20"/>
        </w:rPr>
        <w:t>/201</w:t>
      </w:r>
      <w:r w:rsidR="003957AA">
        <w:rPr>
          <w:rFonts w:ascii="Arial" w:hAnsi="Arial" w:cs="Arial"/>
          <w:color w:val="000000"/>
          <w:sz w:val="20"/>
          <w:szCs w:val="20"/>
        </w:rPr>
        <w:t>8</w:t>
      </w:r>
      <w:r w:rsidR="00BA65CA">
        <w:rPr>
          <w:rFonts w:ascii="Arial" w:hAnsi="Arial" w:cs="Arial"/>
          <w:color w:val="000000"/>
          <w:sz w:val="20"/>
          <w:szCs w:val="20"/>
        </w:rPr>
        <w:t>, na studiach stacjonarnych i niestacjonarnych pierwszego i drugiego stopnia, studiach stacjonarnych trzeciego stopnia oraz na studiach jednolitych magisterskich.</w:t>
      </w:r>
    </w:p>
    <w:p w:rsidR="008D6704" w:rsidRPr="009F7C18" w:rsidRDefault="008D6704" w:rsidP="008D6704">
      <w:pPr>
        <w:spacing w:line="360" w:lineRule="auto"/>
        <w:ind w:right="72"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Plany należy sporządzić w oparciu o</w:t>
      </w:r>
      <w:r w:rsidR="00BA65CA">
        <w:rPr>
          <w:rFonts w:ascii="Arial" w:hAnsi="Arial" w:cs="Arial"/>
          <w:color w:val="000000"/>
          <w:sz w:val="20"/>
          <w:szCs w:val="20"/>
        </w:rPr>
        <w:t xml:space="preserve"> </w:t>
      </w:r>
      <w:r w:rsidR="00BA65CA" w:rsidRPr="00C87A25">
        <w:rPr>
          <w:rFonts w:ascii="Arial" w:hAnsi="Arial" w:cs="Arial"/>
          <w:sz w:val="20"/>
          <w:szCs w:val="20"/>
        </w:rPr>
        <w:t>postanowienia zawarte w Uchwałach</w:t>
      </w:r>
      <w:r w:rsidRPr="00C87A25">
        <w:rPr>
          <w:rFonts w:ascii="Arial" w:hAnsi="Arial" w:cs="Arial"/>
          <w:sz w:val="20"/>
          <w:szCs w:val="20"/>
        </w:rPr>
        <w:t xml:space="preserve"> Senatu nr </w:t>
      </w:r>
      <w:r w:rsidR="003957AA" w:rsidRPr="00C87A25">
        <w:rPr>
          <w:rFonts w:ascii="Arial" w:hAnsi="Arial" w:cs="Arial"/>
          <w:sz w:val="20"/>
          <w:szCs w:val="20"/>
        </w:rPr>
        <w:t>27/2015</w:t>
      </w:r>
      <w:r w:rsidR="00BA65CA" w:rsidRPr="00C87A25">
        <w:rPr>
          <w:rFonts w:ascii="Arial" w:hAnsi="Arial" w:cs="Arial"/>
          <w:sz w:val="20"/>
          <w:szCs w:val="20"/>
        </w:rPr>
        <w:t>-2016</w:t>
      </w:r>
      <w:r w:rsidRPr="00C87A25">
        <w:rPr>
          <w:rFonts w:ascii="Arial" w:hAnsi="Arial" w:cs="Arial"/>
          <w:sz w:val="20"/>
          <w:szCs w:val="20"/>
        </w:rPr>
        <w:t xml:space="preserve"> </w:t>
      </w:r>
      <w:r w:rsidR="00F21400" w:rsidRPr="00C87A25">
        <w:rPr>
          <w:rFonts w:ascii="Arial" w:hAnsi="Arial" w:cs="Arial"/>
          <w:sz w:val="20"/>
          <w:szCs w:val="20"/>
        </w:rPr>
        <w:br/>
      </w:r>
      <w:r w:rsidR="00280230" w:rsidRPr="00C87A25">
        <w:rPr>
          <w:rFonts w:ascii="Arial" w:hAnsi="Arial" w:cs="Arial"/>
          <w:sz w:val="20"/>
          <w:szCs w:val="20"/>
        </w:rPr>
        <w:t>z dn.</w:t>
      </w:r>
      <w:r w:rsidRPr="00C87A25">
        <w:rPr>
          <w:rFonts w:ascii="Arial" w:hAnsi="Arial" w:cs="Arial"/>
          <w:sz w:val="20"/>
          <w:szCs w:val="20"/>
        </w:rPr>
        <w:t xml:space="preserve"> </w:t>
      </w:r>
      <w:r w:rsidR="00BA65CA" w:rsidRPr="00C87A25">
        <w:rPr>
          <w:rFonts w:ascii="Arial" w:hAnsi="Arial" w:cs="Arial"/>
          <w:sz w:val="20"/>
          <w:szCs w:val="20"/>
        </w:rPr>
        <w:t>22 stycznia 2016</w:t>
      </w:r>
      <w:r w:rsidRPr="00C87A25">
        <w:rPr>
          <w:rFonts w:ascii="Arial" w:hAnsi="Arial" w:cs="Arial"/>
          <w:sz w:val="20"/>
          <w:szCs w:val="20"/>
        </w:rPr>
        <w:t xml:space="preserve"> r.</w:t>
      </w:r>
      <w:r w:rsidR="00C87A25" w:rsidRPr="00C87A25">
        <w:rPr>
          <w:rFonts w:ascii="Arial" w:hAnsi="Arial" w:cs="Arial"/>
          <w:sz w:val="20"/>
          <w:szCs w:val="20"/>
        </w:rPr>
        <w:t>,</w:t>
      </w:r>
      <w:r w:rsidR="004E3E28" w:rsidRPr="00C87A25">
        <w:rPr>
          <w:rFonts w:ascii="Arial" w:hAnsi="Arial" w:cs="Arial"/>
          <w:sz w:val="20"/>
          <w:szCs w:val="20"/>
        </w:rPr>
        <w:t xml:space="preserve"> </w:t>
      </w:r>
      <w:r w:rsidR="00BA65CA" w:rsidRPr="00C87A25">
        <w:rPr>
          <w:rFonts w:ascii="Arial" w:hAnsi="Arial" w:cs="Arial"/>
          <w:sz w:val="20"/>
          <w:szCs w:val="20"/>
        </w:rPr>
        <w:t>nr 3</w:t>
      </w:r>
      <w:r w:rsidR="00396C7F" w:rsidRPr="00C87A25">
        <w:rPr>
          <w:rFonts w:ascii="Arial" w:hAnsi="Arial" w:cs="Arial"/>
          <w:sz w:val="20"/>
          <w:szCs w:val="20"/>
        </w:rPr>
        <w:t>2</w:t>
      </w:r>
      <w:r w:rsidR="00280230" w:rsidRPr="00C87A25">
        <w:rPr>
          <w:rFonts w:ascii="Arial" w:hAnsi="Arial" w:cs="Arial"/>
          <w:sz w:val="20"/>
          <w:szCs w:val="20"/>
        </w:rPr>
        <w:t>/2015-2016 z dn.</w:t>
      </w:r>
      <w:r w:rsidR="00BA65CA" w:rsidRPr="00C87A25">
        <w:rPr>
          <w:rFonts w:ascii="Arial" w:hAnsi="Arial" w:cs="Arial"/>
          <w:sz w:val="20"/>
          <w:szCs w:val="20"/>
        </w:rPr>
        <w:t xml:space="preserve"> 26 lutego 2016</w:t>
      </w:r>
      <w:r w:rsidRPr="00C87A25">
        <w:rPr>
          <w:rFonts w:ascii="Arial" w:hAnsi="Arial" w:cs="Arial"/>
          <w:sz w:val="20"/>
          <w:szCs w:val="20"/>
        </w:rPr>
        <w:t xml:space="preserve"> </w:t>
      </w:r>
      <w:r w:rsidR="00280230" w:rsidRPr="00C87A25">
        <w:rPr>
          <w:rFonts w:ascii="Arial" w:hAnsi="Arial" w:cs="Arial"/>
          <w:sz w:val="20"/>
          <w:szCs w:val="20"/>
        </w:rPr>
        <w:t xml:space="preserve">r., </w:t>
      </w:r>
      <w:r w:rsidR="00280230" w:rsidRPr="00C87A25">
        <w:rPr>
          <w:rStyle w:val="Hipercze"/>
          <w:rFonts w:ascii="Arial" w:hAnsi="Arial" w:cs="Arial"/>
          <w:color w:val="auto"/>
          <w:sz w:val="20"/>
          <w:szCs w:val="20"/>
          <w:u w:val="none"/>
        </w:rPr>
        <w:t>nr 69/2015-2016 z dn. 28 września 2016 r.</w:t>
      </w:r>
      <w:r w:rsidR="00C87A25" w:rsidRPr="00C87A25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nr 22/2016-2017 z dn. 25 stycznia 2017 r. </w:t>
      </w:r>
      <w:r w:rsidRPr="00C87A25">
        <w:rPr>
          <w:rFonts w:ascii="Arial" w:hAnsi="Arial" w:cs="Arial"/>
          <w:sz w:val="20"/>
          <w:szCs w:val="20"/>
          <w:u w:val="single"/>
        </w:rPr>
        <w:t xml:space="preserve">w sprawie </w:t>
      </w:r>
      <w:r w:rsidR="00280230" w:rsidRPr="00C87A25">
        <w:rPr>
          <w:rFonts w:ascii="Arial" w:hAnsi="Arial" w:cs="Arial"/>
          <w:sz w:val="20"/>
          <w:szCs w:val="20"/>
          <w:u w:val="single"/>
        </w:rPr>
        <w:t xml:space="preserve">wysokości </w:t>
      </w:r>
      <w:r w:rsidR="00280230" w:rsidRPr="00280230">
        <w:rPr>
          <w:rFonts w:ascii="Arial" w:hAnsi="Arial" w:cs="Arial"/>
          <w:sz w:val="20"/>
          <w:szCs w:val="20"/>
          <w:u w:val="single"/>
        </w:rPr>
        <w:t>pensum dydaktycznego i</w:t>
      </w:r>
      <w:r w:rsidRPr="00280230">
        <w:rPr>
          <w:rFonts w:ascii="Arial" w:hAnsi="Arial" w:cs="Arial"/>
          <w:sz w:val="20"/>
          <w:szCs w:val="20"/>
          <w:u w:val="single"/>
        </w:rPr>
        <w:t xml:space="preserve"> zasad obliczania godzin dydaktycz</w:t>
      </w:r>
      <w:r w:rsidR="00280230" w:rsidRPr="00280230">
        <w:rPr>
          <w:rFonts w:ascii="Arial" w:hAnsi="Arial" w:cs="Arial"/>
          <w:sz w:val="20"/>
          <w:szCs w:val="20"/>
          <w:u w:val="single"/>
        </w:rPr>
        <w:t>nych</w:t>
      </w:r>
      <w:r w:rsidR="00280230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,</w:t>
      </w:r>
      <w:r w:rsidR="001E7545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</w:t>
      </w:r>
      <w:r w:rsidR="00F003AC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Uchwale Senatu nr 33/2014</w:t>
      </w:r>
      <w:r w:rsidR="00280230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-</w:t>
      </w:r>
      <w:r w:rsidR="00F003AC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2015</w:t>
      </w:r>
      <w:r w:rsidR="00280230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z dn. 27 lutego 2015 r.</w:t>
      </w:r>
      <w:r w:rsidR="00F003AC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</w:t>
      </w:r>
      <w:r w:rsidR="00F003AC">
        <w:rPr>
          <w:rStyle w:val="Hipercze"/>
          <w:rFonts w:ascii="Arial" w:hAnsi="Arial" w:cs="Arial"/>
          <w:color w:val="000000"/>
          <w:sz w:val="20"/>
          <w:szCs w:val="20"/>
        </w:rPr>
        <w:t>w sprawie działań podejmowanych w sytuacjach wystąpienia niedoboru pensum dydaktycznego</w:t>
      </w:r>
      <w:r w:rsidR="00280230">
        <w:rPr>
          <w:rStyle w:val="Hipercze"/>
          <w:rFonts w:ascii="Arial" w:hAnsi="Arial" w:cs="Arial"/>
          <w:color w:val="000000"/>
          <w:sz w:val="20"/>
          <w:szCs w:val="20"/>
        </w:rPr>
        <w:t xml:space="preserve"> w jednostce</w:t>
      </w:r>
      <w:r w:rsidR="00280230" w:rsidRPr="00280230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oraz Zarządzeniu Rektora </w:t>
      </w:r>
      <w:r w:rsidR="00080FE3">
        <w:rPr>
          <w:rFonts w:ascii="Arial" w:hAnsi="Arial" w:cs="Arial"/>
          <w:color w:val="000000"/>
          <w:sz w:val="20"/>
          <w:szCs w:val="20"/>
        </w:rPr>
        <w:t>nr 44</w:t>
      </w:r>
      <w:r w:rsidR="004E3E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dnia 1</w:t>
      </w:r>
      <w:r w:rsidR="00080FE3">
        <w:rPr>
          <w:rFonts w:ascii="Arial" w:hAnsi="Arial" w:cs="Arial"/>
          <w:color w:val="000000"/>
          <w:sz w:val="20"/>
          <w:szCs w:val="20"/>
        </w:rPr>
        <w:t>1 września 2017</w:t>
      </w:r>
      <w:r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F003AC">
        <w:rPr>
          <w:rFonts w:ascii="Arial" w:hAnsi="Arial" w:cs="Arial"/>
          <w:color w:val="000000"/>
          <w:sz w:val="20"/>
          <w:szCs w:val="20"/>
          <w:u w:val="single"/>
        </w:rPr>
        <w:t xml:space="preserve">w sprawie liczebności studenckich grup </w:t>
      </w:r>
      <w:r w:rsidRPr="009F7C18">
        <w:rPr>
          <w:rFonts w:ascii="Arial" w:hAnsi="Arial" w:cs="Arial"/>
          <w:sz w:val="20"/>
          <w:szCs w:val="20"/>
          <w:u w:val="single"/>
        </w:rPr>
        <w:t>dydaktycznych.</w:t>
      </w:r>
    </w:p>
    <w:p w:rsidR="003D60F8" w:rsidRDefault="008D6704" w:rsidP="009F7C18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9F7C18">
        <w:rPr>
          <w:rFonts w:ascii="Arial" w:hAnsi="Arial" w:cs="Arial"/>
          <w:sz w:val="20"/>
          <w:szCs w:val="20"/>
        </w:rPr>
        <w:tab/>
        <w:t xml:space="preserve">Obciążenie dydaktyczne winno być równomiernie rozłożone na wszystkich nauczycieli </w:t>
      </w:r>
      <w:r>
        <w:rPr>
          <w:rFonts w:ascii="Arial" w:hAnsi="Arial" w:cs="Arial"/>
          <w:color w:val="000000"/>
          <w:sz w:val="20"/>
          <w:szCs w:val="20"/>
        </w:rPr>
        <w:t xml:space="preserve">akademickich zatrudnionych w danej jednostce. W planach dydaktycznych i planach zatrudnienia należy uwzględnić także nauczycieli akademickich przebywających na urlopach macierzyńskich, wychowawczych, długotrwałych urlopach zdrowotnych, stażach naukowych (podając okres trwania tych nieobecności) oraz doktorantów, pracowników technicznych i inne osoby spoza Uczelni, którym powierzone będzie prowadzenie zajęć dydaktycznych. </w:t>
      </w:r>
    </w:p>
    <w:p w:rsidR="003D60F8" w:rsidRDefault="008D6704" w:rsidP="003D60F8">
      <w:pPr>
        <w:spacing w:line="360" w:lineRule="auto"/>
        <w:ind w:right="72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Zasada równomiernego rozłożenia zajęć dydaktycznych dotyczy także godzin ponadwymiarowych jak i niedoborów, jeśli występują w jednostce z uwzględnieniem § 5 ust. 2 </w:t>
      </w:r>
      <w:r w:rsidR="004E3E28">
        <w:rPr>
          <w:rFonts w:ascii="Arial" w:hAnsi="Arial" w:cs="Arial"/>
          <w:color w:val="000000"/>
          <w:sz w:val="20"/>
          <w:szCs w:val="20"/>
        </w:rPr>
        <w:t>Uchwale Senatu nr 27/2015</w:t>
      </w:r>
      <w:r w:rsidR="00BA65CA">
        <w:rPr>
          <w:rFonts w:ascii="Arial" w:hAnsi="Arial" w:cs="Arial"/>
          <w:color w:val="000000"/>
          <w:sz w:val="20"/>
          <w:szCs w:val="20"/>
        </w:rPr>
        <w:t xml:space="preserve">-2016 z dnia 22 stycznia 2016 r. </w:t>
      </w:r>
    </w:p>
    <w:p w:rsidR="008D6704" w:rsidRPr="009F7C18" w:rsidRDefault="008D6704" w:rsidP="003D60F8">
      <w:pPr>
        <w:spacing w:line="360" w:lineRule="auto"/>
        <w:ind w:right="72"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F7C18">
        <w:rPr>
          <w:rFonts w:ascii="Arial" w:hAnsi="Arial" w:cs="Arial"/>
          <w:color w:val="000000"/>
          <w:sz w:val="20"/>
          <w:szCs w:val="20"/>
        </w:rPr>
        <w:t>Pensum dydaktyczne powinno być planowane</w:t>
      </w:r>
      <w:r w:rsidR="0083035F" w:rsidRPr="009F7C18">
        <w:rPr>
          <w:rFonts w:ascii="Arial" w:hAnsi="Arial" w:cs="Arial"/>
          <w:color w:val="000000"/>
          <w:sz w:val="20"/>
          <w:szCs w:val="20"/>
        </w:rPr>
        <w:t xml:space="preserve"> w pierwszej kolejności</w:t>
      </w:r>
      <w:r w:rsidRPr="009F7C18">
        <w:rPr>
          <w:rFonts w:ascii="Arial" w:hAnsi="Arial" w:cs="Arial"/>
          <w:color w:val="000000"/>
          <w:sz w:val="20"/>
          <w:szCs w:val="20"/>
        </w:rPr>
        <w:t xml:space="preserve"> w ramach studiów stacjonarnych i ewentualnie uzupełnione godzinam</w:t>
      </w:r>
      <w:r w:rsidR="009F7C18">
        <w:rPr>
          <w:rFonts w:ascii="Arial" w:hAnsi="Arial" w:cs="Arial"/>
          <w:color w:val="000000"/>
          <w:sz w:val="20"/>
          <w:szCs w:val="20"/>
        </w:rPr>
        <w:t xml:space="preserve">i na studiach niestacjonarnych. </w:t>
      </w:r>
      <w:r w:rsidRPr="009F7C18">
        <w:rPr>
          <w:rFonts w:ascii="Arial" w:hAnsi="Arial" w:cs="Arial"/>
          <w:color w:val="000000"/>
          <w:sz w:val="20"/>
          <w:szCs w:val="20"/>
        </w:rPr>
        <w:t>Jednocześnie, jeżeli jest to możliwe, zajęcia na studiach niestacjonarnych powinny odbywać się w ramach godzin ponadwymiarowych.</w:t>
      </w: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 szczególnych przypadkach uzasadnionych koniecznością realizacji programu nauczania nauczyciel akademicki może być zobowiązany do prowadzenia zajęć dydaktycznych w godzinach ponadwymiarowych.</w:t>
      </w:r>
      <w:r w:rsidR="009F7C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Liczbę godzin ponadwymiarowych, jaką może być obciążony nauczyciel określa art. 131 ust. 1 i 2 </w:t>
      </w:r>
      <w:r w:rsidR="00F2140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powiązaniu z art. 130 ust. 3 i 4 Ustawy – Prawo o szkolnictwie wyższym.</w:t>
      </w:r>
      <w:r w:rsidR="005C0135">
        <w:rPr>
          <w:rFonts w:ascii="Arial" w:hAnsi="Arial" w:cs="Arial"/>
          <w:color w:val="000000"/>
          <w:sz w:val="20"/>
          <w:szCs w:val="20"/>
        </w:rPr>
        <w:t xml:space="preserve"> </w:t>
      </w:r>
      <w:r w:rsidR="00AE63F7">
        <w:rPr>
          <w:rFonts w:ascii="Arial" w:hAnsi="Arial" w:cs="Arial"/>
          <w:color w:val="000000"/>
          <w:sz w:val="20"/>
          <w:szCs w:val="20"/>
        </w:rPr>
        <w:t>W uzasadnionych przypadkach nauczycielowi akademickiemu może być powierzone prowadz</w:t>
      </w:r>
      <w:r w:rsidR="00370F9E">
        <w:rPr>
          <w:rFonts w:ascii="Arial" w:hAnsi="Arial" w:cs="Arial"/>
          <w:color w:val="000000"/>
          <w:sz w:val="20"/>
          <w:szCs w:val="20"/>
        </w:rPr>
        <w:t>e</w:t>
      </w:r>
      <w:r w:rsidR="00AE63F7">
        <w:rPr>
          <w:rFonts w:ascii="Arial" w:hAnsi="Arial" w:cs="Arial"/>
          <w:color w:val="000000"/>
          <w:sz w:val="20"/>
          <w:szCs w:val="20"/>
        </w:rPr>
        <w:t>n</w:t>
      </w:r>
      <w:r w:rsidR="00370F9E">
        <w:rPr>
          <w:rFonts w:ascii="Arial" w:hAnsi="Arial" w:cs="Arial"/>
          <w:color w:val="000000"/>
          <w:sz w:val="20"/>
          <w:szCs w:val="20"/>
        </w:rPr>
        <w:t>i</w:t>
      </w:r>
      <w:r w:rsidR="00AE63F7">
        <w:rPr>
          <w:rFonts w:ascii="Arial" w:hAnsi="Arial" w:cs="Arial"/>
          <w:color w:val="000000"/>
          <w:sz w:val="20"/>
          <w:szCs w:val="20"/>
        </w:rPr>
        <w:t xml:space="preserve">e zajęć dydaktycznych w ilości przekraczającej odpowiednio ¼ lub ½ pensum, po uzyskaniu pisemnej zgody pracownika </w:t>
      </w:r>
      <w:r w:rsidR="005C0135">
        <w:rPr>
          <w:rFonts w:ascii="Arial" w:hAnsi="Arial" w:cs="Arial"/>
          <w:color w:val="000000"/>
          <w:sz w:val="20"/>
          <w:szCs w:val="20"/>
        </w:rPr>
        <w:t>złożone</w:t>
      </w:r>
      <w:r w:rsidR="00AE63F7">
        <w:rPr>
          <w:rFonts w:ascii="Arial" w:hAnsi="Arial" w:cs="Arial"/>
          <w:color w:val="000000"/>
          <w:sz w:val="20"/>
          <w:szCs w:val="20"/>
        </w:rPr>
        <w:t xml:space="preserve">j </w:t>
      </w:r>
      <w:r w:rsidR="00F21400">
        <w:rPr>
          <w:rFonts w:ascii="Arial" w:hAnsi="Arial" w:cs="Arial"/>
          <w:color w:val="000000"/>
          <w:sz w:val="20"/>
          <w:szCs w:val="20"/>
        </w:rPr>
        <w:br/>
      </w:r>
      <w:r w:rsidR="005C0135">
        <w:rPr>
          <w:rFonts w:ascii="Arial" w:hAnsi="Arial" w:cs="Arial"/>
          <w:color w:val="000000"/>
          <w:sz w:val="20"/>
          <w:szCs w:val="20"/>
        </w:rPr>
        <w:t>u Kierownika Jednostki Dydaktycznej.</w:t>
      </w:r>
    </w:p>
    <w:p w:rsidR="00AE63F7" w:rsidRDefault="00AE63F7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Określając sposób ustalania i zaliczania godzin pracy w tym godzin ponadwymiarowych przypadających w okresie usprawiedliwionej nieobecności w pra</w:t>
      </w:r>
      <w:r w:rsidR="009F7C18">
        <w:rPr>
          <w:rFonts w:ascii="Arial" w:hAnsi="Arial" w:cs="Arial"/>
          <w:color w:val="000000"/>
          <w:sz w:val="20"/>
          <w:szCs w:val="20"/>
        </w:rPr>
        <w:t xml:space="preserve">cy dla celu ustalenia wysokości </w:t>
      </w:r>
      <w:r>
        <w:rPr>
          <w:rFonts w:ascii="Arial" w:hAnsi="Arial" w:cs="Arial"/>
          <w:color w:val="000000"/>
          <w:sz w:val="20"/>
          <w:szCs w:val="20"/>
        </w:rPr>
        <w:t>wynagrodzenia przysługującego w tym okresie, uwzględnia się następujące zasady:</w:t>
      </w:r>
    </w:p>
    <w:p w:rsidR="00301AD3" w:rsidRDefault="00AE63F7" w:rsidP="00301AD3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3F7">
        <w:rPr>
          <w:rFonts w:ascii="Arial" w:hAnsi="Arial" w:cs="Arial"/>
          <w:sz w:val="20"/>
          <w:szCs w:val="20"/>
        </w:rPr>
        <w:lastRenderedPageBreak/>
        <w:t>w czasie choroby lub innej nieprzewidzianej, usprawiedliwionej nieobecności nauczyciela akademickiego godziny zajęć dydaktycznych wynikające z pensum dydaktycznego</w:t>
      </w:r>
      <w:r w:rsidR="0083035F">
        <w:rPr>
          <w:rFonts w:ascii="Arial" w:hAnsi="Arial" w:cs="Arial"/>
          <w:sz w:val="20"/>
          <w:szCs w:val="20"/>
        </w:rPr>
        <w:t xml:space="preserve"> ustalonego dla dan</w:t>
      </w:r>
      <w:r w:rsidR="00AB4DEF">
        <w:rPr>
          <w:rFonts w:ascii="Arial" w:hAnsi="Arial" w:cs="Arial"/>
          <w:sz w:val="20"/>
          <w:szCs w:val="20"/>
        </w:rPr>
        <w:t xml:space="preserve">ego stanowiska, </w:t>
      </w:r>
      <w:r w:rsidRPr="00AE63F7">
        <w:rPr>
          <w:rFonts w:ascii="Arial" w:hAnsi="Arial" w:cs="Arial"/>
          <w:sz w:val="20"/>
          <w:szCs w:val="20"/>
        </w:rPr>
        <w:t xml:space="preserve">które według planu zajęć przypadałyby na okres tej nieobecności, zalicza się, dla celów ustalenia liczby godzin zajęć dydaktycznych, jako godziny </w:t>
      </w:r>
      <w:r w:rsidR="0083035F">
        <w:rPr>
          <w:rFonts w:ascii="Arial" w:hAnsi="Arial" w:cs="Arial"/>
          <w:sz w:val="20"/>
          <w:szCs w:val="20"/>
        </w:rPr>
        <w:t xml:space="preserve">przepracowane zgodnie z planem. </w:t>
      </w:r>
    </w:p>
    <w:p w:rsidR="00F168D6" w:rsidRPr="00F168D6" w:rsidRDefault="0083035F" w:rsidP="00AE63F7">
      <w:pPr>
        <w:pStyle w:val="Default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n</w:t>
      </w:r>
      <w:r w:rsidR="00AE63F7" w:rsidRPr="00AE63F7">
        <w:rPr>
          <w:rFonts w:ascii="Arial" w:hAnsi="Arial" w:cs="Arial"/>
          <w:sz w:val="20"/>
          <w:szCs w:val="20"/>
        </w:rPr>
        <w:t>auczycielowi akademickiemu, dla którego nie zaplanowano obciążenia dydaktycznego z powodu:</w:t>
      </w:r>
      <w:r w:rsidR="009F7C18">
        <w:rPr>
          <w:rFonts w:ascii="Arial" w:hAnsi="Arial" w:cs="Arial"/>
          <w:sz w:val="20"/>
          <w:szCs w:val="20"/>
        </w:rPr>
        <w:t xml:space="preserve"> </w:t>
      </w:r>
      <w:r w:rsidR="009F7C18">
        <w:rPr>
          <w:rFonts w:ascii="Arial" w:hAnsi="Arial" w:cs="Arial"/>
          <w:sz w:val="20"/>
          <w:szCs w:val="20"/>
        </w:rPr>
        <w:br/>
        <w:t xml:space="preserve">-  </w:t>
      </w:r>
      <w:r w:rsidR="00F168D6">
        <w:rPr>
          <w:rFonts w:ascii="Arial" w:hAnsi="Arial" w:cs="Arial"/>
          <w:sz w:val="20"/>
          <w:szCs w:val="20"/>
        </w:rPr>
        <w:t>zatrudnienia po rozpoczęciu roku akademickiego</w:t>
      </w:r>
      <w:r w:rsidR="00301AD3">
        <w:rPr>
          <w:rFonts w:ascii="Arial" w:hAnsi="Arial" w:cs="Arial"/>
          <w:sz w:val="20"/>
          <w:szCs w:val="20"/>
        </w:rPr>
        <w:t>,</w:t>
      </w:r>
      <w:r w:rsidR="00AE63F7" w:rsidRPr="00AE63F7">
        <w:rPr>
          <w:rFonts w:ascii="Arial" w:hAnsi="Arial" w:cs="Arial"/>
          <w:sz w:val="20"/>
          <w:szCs w:val="20"/>
        </w:rPr>
        <w:t xml:space="preserve"> </w:t>
      </w:r>
    </w:p>
    <w:p w:rsidR="00F168D6" w:rsidRDefault="00F168D6" w:rsidP="00F168D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przewidzianej nieobecności w pracy związanej</w:t>
      </w:r>
      <w:r w:rsidR="007B5856">
        <w:rPr>
          <w:rFonts w:ascii="Arial" w:hAnsi="Arial" w:cs="Arial"/>
          <w:sz w:val="20"/>
          <w:szCs w:val="20"/>
        </w:rPr>
        <w:t xml:space="preserve"> w szczególności z urlopem</w:t>
      </w:r>
      <w:r w:rsidR="00301AD3">
        <w:rPr>
          <w:rFonts w:ascii="Arial" w:hAnsi="Arial" w:cs="Arial"/>
          <w:sz w:val="20"/>
          <w:szCs w:val="20"/>
        </w:rPr>
        <w:t xml:space="preserve"> naukowym,</w:t>
      </w:r>
      <w:r>
        <w:rPr>
          <w:rFonts w:ascii="Arial" w:hAnsi="Arial" w:cs="Arial"/>
          <w:sz w:val="20"/>
          <w:szCs w:val="20"/>
        </w:rPr>
        <w:t xml:space="preserve"> długotrwałą</w:t>
      </w:r>
      <w:r w:rsidR="00AE63F7" w:rsidRPr="00AE63F7">
        <w:rPr>
          <w:rFonts w:ascii="Arial" w:hAnsi="Arial" w:cs="Arial"/>
          <w:sz w:val="20"/>
          <w:szCs w:val="20"/>
        </w:rPr>
        <w:t xml:space="preserve"> chorob</w:t>
      </w:r>
      <w:r>
        <w:rPr>
          <w:rFonts w:ascii="Arial" w:hAnsi="Arial" w:cs="Arial"/>
          <w:sz w:val="20"/>
          <w:szCs w:val="20"/>
        </w:rPr>
        <w:t>ą</w:t>
      </w:r>
      <w:r w:rsidR="00301AD3">
        <w:rPr>
          <w:rFonts w:ascii="Arial" w:hAnsi="Arial" w:cs="Arial"/>
          <w:sz w:val="20"/>
          <w:szCs w:val="20"/>
        </w:rPr>
        <w:t>, urlopem bezpłatnym lub innym zwolnieniem od pracy</w:t>
      </w:r>
      <w:r w:rsidR="00327C13">
        <w:rPr>
          <w:rFonts w:ascii="Arial" w:hAnsi="Arial" w:cs="Arial"/>
          <w:sz w:val="20"/>
          <w:szCs w:val="20"/>
        </w:rPr>
        <w:t>, odbywaniem służby wojskowej, urlopem macierzyńskim, urlopem na warunkach urlopu macierzyńskiego, dodatkowym urlopem macierzyńskim, dodatkowym urlopem na warunkach urlopu macierzyńskiego, urlopem ojcowskim, urlopem rodzicielskim</w:t>
      </w:r>
      <w:r w:rsidR="007B5856">
        <w:rPr>
          <w:rFonts w:ascii="Arial" w:hAnsi="Arial" w:cs="Arial"/>
          <w:sz w:val="20"/>
          <w:szCs w:val="20"/>
        </w:rPr>
        <w:t>,</w:t>
      </w:r>
    </w:p>
    <w:p w:rsidR="00327C13" w:rsidRDefault="00F168D6" w:rsidP="00F168D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ustania stosunku pracy przed zakończeniem roku akademickiego</w:t>
      </w:r>
      <w:r w:rsidR="00327C13">
        <w:rPr>
          <w:rFonts w:ascii="Arial" w:hAnsi="Arial" w:cs="Arial"/>
          <w:sz w:val="20"/>
          <w:szCs w:val="20"/>
        </w:rPr>
        <w:t>.</w:t>
      </w:r>
    </w:p>
    <w:p w:rsidR="00AE63F7" w:rsidRDefault="00327C13" w:rsidP="007B585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E63F7" w:rsidRPr="00AE63F7">
        <w:rPr>
          <w:rFonts w:ascii="Arial" w:hAnsi="Arial" w:cs="Arial"/>
          <w:sz w:val="20"/>
          <w:szCs w:val="20"/>
        </w:rPr>
        <w:t xml:space="preserve"> celu ustalenia obowiązującego wymiaru godzin do realizacji w danym roku akademickim, zalicza się </w:t>
      </w:r>
      <w:r w:rsidR="00F168D6">
        <w:rPr>
          <w:rFonts w:ascii="Arial" w:hAnsi="Arial" w:cs="Arial"/>
          <w:sz w:val="20"/>
          <w:szCs w:val="20"/>
        </w:rPr>
        <w:t>do przepracowanych godzin zajęć dydaktycznych jedną trzydziestą rocznego pensum dydaktycznego ustalonego dla danego stanowiska</w:t>
      </w:r>
      <w:r w:rsidR="005F1484">
        <w:rPr>
          <w:rFonts w:ascii="Arial" w:hAnsi="Arial" w:cs="Arial"/>
          <w:sz w:val="20"/>
          <w:szCs w:val="20"/>
        </w:rPr>
        <w:t xml:space="preserve"> </w:t>
      </w:r>
      <w:r w:rsidR="00F168D6">
        <w:rPr>
          <w:rFonts w:ascii="Arial" w:hAnsi="Arial" w:cs="Arial"/>
          <w:sz w:val="20"/>
          <w:szCs w:val="20"/>
        </w:rPr>
        <w:t xml:space="preserve">za każdy tydzień nieobecności przypadającej w okresie, w którym </w:t>
      </w:r>
      <w:r w:rsidR="009F7C18">
        <w:rPr>
          <w:rFonts w:ascii="Arial" w:hAnsi="Arial" w:cs="Arial"/>
          <w:sz w:val="20"/>
          <w:szCs w:val="20"/>
        </w:rPr>
        <w:br/>
      </w:r>
      <w:r w:rsidR="00F168D6">
        <w:rPr>
          <w:rFonts w:ascii="Arial" w:hAnsi="Arial" w:cs="Arial"/>
          <w:sz w:val="20"/>
          <w:szCs w:val="20"/>
        </w:rPr>
        <w:t>w uczelni są przeprowadzone zajęcia dydaktyczne.</w:t>
      </w:r>
      <w:r w:rsidR="00AE63F7" w:rsidRPr="00AE63F7">
        <w:rPr>
          <w:rFonts w:ascii="Arial" w:hAnsi="Arial" w:cs="Arial"/>
          <w:sz w:val="20"/>
          <w:szCs w:val="20"/>
        </w:rPr>
        <w:t xml:space="preserve"> </w:t>
      </w:r>
    </w:p>
    <w:p w:rsidR="00370F9E" w:rsidRPr="00370F9E" w:rsidRDefault="00327C13" w:rsidP="00370F9E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70F9E" w:rsidRPr="00AE63F7">
        <w:rPr>
          <w:rFonts w:ascii="Arial" w:hAnsi="Arial" w:cs="Arial"/>
          <w:sz w:val="20"/>
          <w:szCs w:val="20"/>
        </w:rPr>
        <w:t>odzin</w:t>
      </w:r>
      <w:r>
        <w:rPr>
          <w:rFonts w:ascii="Arial" w:hAnsi="Arial" w:cs="Arial"/>
          <w:sz w:val="20"/>
          <w:szCs w:val="20"/>
        </w:rPr>
        <w:t>y</w:t>
      </w:r>
      <w:r w:rsidR="00370F9E" w:rsidRPr="00AE63F7">
        <w:rPr>
          <w:rFonts w:ascii="Arial" w:hAnsi="Arial" w:cs="Arial"/>
          <w:sz w:val="20"/>
          <w:szCs w:val="20"/>
        </w:rPr>
        <w:t xml:space="preserve"> ponadwymiarow</w:t>
      </w:r>
      <w:r>
        <w:rPr>
          <w:rFonts w:ascii="Arial" w:hAnsi="Arial" w:cs="Arial"/>
          <w:sz w:val="20"/>
          <w:szCs w:val="20"/>
        </w:rPr>
        <w:t>e</w:t>
      </w:r>
      <w:r w:rsidR="00B47898">
        <w:rPr>
          <w:rFonts w:ascii="Arial" w:hAnsi="Arial" w:cs="Arial"/>
          <w:sz w:val="20"/>
          <w:szCs w:val="20"/>
        </w:rPr>
        <w:t xml:space="preserve"> ustala się na podstawie faktycznie przepracowanych godzin, które są naliczane od pensum określonego w </w:t>
      </w:r>
      <w:r w:rsidR="00280230">
        <w:rPr>
          <w:rFonts w:ascii="Arial" w:hAnsi="Arial" w:cs="Arial"/>
          <w:sz w:val="20"/>
          <w:szCs w:val="20"/>
        </w:rPr>
        <w:t>Uchwale Senatu nr 27/2015</w:t>
      </w:r>
      <w:r w:rsidR="00BA65CA">
        <w:rPr>
          <w:rFonts w:ascii="Arial" w:hAnsi="Arial" w:cs="Arial"/>
          <w:sz w:val="20"/>
          <w:szCs w:val="20"/>
        </w:rPr>
        <w:t xml:space="preserve">-2016 z dnia 22 stycznia 2016 r. </w:t>
      </w:r>
      <w:r w:rsidR="00BA65CA">
        <w:rPr>
          <w:rFonts w:ascii="Arial" w:hAnsi="Arial" w:cs="Arial"/>
          <w:sz w:val="20"/>
          <w:szCs w:val="20"/>
        </w:rPr>
        <w:br/>
        <w:t xml:space="preserve">w </w:t>
      </w:r>
      <w:r w:rsidR="000E64BC">
        <w:rPr>
          <w:rFonts w:ascii="Arial" w:hAnsi="Arial" w:cs="Arial"/>
          <w:sz w:val="20"/>
          <w:szCs w:val="20"/>
        </w:rPr>
        <w:t>sprawie wysokości pensum dydaktycznego, zasad obliczania godzin dydaktycznych i wynagrodzenia za godziny ponadwymiarowe.</w:t>
      </w:r>
    </w:p>
    <w:p w:rsidR="00370F9E" w:rsidRDefault="00CC0935" w:rsidP="00CC09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</w:t>
      </w:r>
      <w:r w:rsidR="001460E4">
        <w:rPr>
          <w:rFonts w:ascii="Arial" w:hAnsi="Arial" w:cs="Arial"/>
          <w:sz w:val="20"/>
          <w:szCs w:val="20"/>
        </w:rPr>
        <w:t>semestru</w:t>
      </w:r>
      <w:r>
        <w:rPr>
          <w:rFonts w:ascii="Arial" w:hAnsi="Arial" w:cs="Arial"/>
          <w:sz w:val="20"/>
          <w:szCs w:val="20"/>
        </w:rPr>
        <w:t xml:space="preserve"> poszczególne jednostki organizacyjne zobowiązane są przedstawić sprawozdanie </w:t>
      </w:r>
      <w:r w:rsidR="00F214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wykonania </w:t>
      </w:r>
      <w:r w:rsidR="00370F9E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dydaktycznych. Sprawozdania w formie pisemnej należy składać w Dziale Organizacji Studiów</w:t>
      </w:r>
      <w:r w:rsidR="001460E4">
        <w:rPr>
          <w:rFonts w:ascii="Arial" w:hAnsi="Arial" w:cs="Arial"/>
          <w:sz w:val="20"/>
          <w:szCs w:val="20"/>
        </w:rPr>
        <w:t>.</w:t>
      </w:r>
    </w:p>
    <w:p w:rsidR="008D6704" w:rsidRDefault="00CC0935" w:rsidP="00CC09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6704">
        <w:rPr>
          <w:rFonts w:ascii="Arial" w:hAnsi="Arial" w:cs="Arial"/>
          <w:sz w:val="20"/>
          <w:szCs w:val="20"/>
        </w:rPr>
        <w:t>Wynagrodzenie za pracę w godzinach ponadwymiarowych przyznaje się po dokonaniu rozliczenia zajęć dydaktycznych raz w roku, po zakończeniu roku akademickiego.</w:t>
      </w:r>
    </w:p>
    <w:p w:rsidR="008D6704" w:rsidRDefault="008D6704" w:rsidP="00370F9E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Uprzejmie proszę kierowników jednostek o zapoznanie z treścią niniejszego pisma, planami studiów obowiązującymi w roku akademickim </w:t>
      </w:r>
      <w:r w:rsidR="00F003AC">
        <w:rPr>
          <w:rFonts w:ascii="Arial" w:hAnsi="Arial" w:cs="Arial"/>
          <w:color w:val="000000"/>
          <w:sz w:val="20"/>
          <w:szCs w:val="20"/>
        </w:rPr>
        <w:t>201</w:t>
      </w:r>
      <w:r w:rsidR="00280230">
        <w:rPr>
          <w:rFonts w:ascii="Arial" w:hAnsi="Arial" w:cs="Arial"/>
          <w:color w:val="000000"/>
          <w:sz w:val="20"/>
          <w:szCs w:val="20"/>
        </w:rPr>
        <w:t>7</w:t>
      </w:r>
      <w:r w:rsidR="00591732">
        <w:rPr>
          <w:rFonts w:ascii="Arial" w:hAnsi="Arial" w:cs="Arial"/>
          <w:color w:val="000000"/>
          <w:sz w:val="20"/>
          <w:szCs w:val="20"/>
        </w:rPr>
        <w:t>/201</w:t>
      </w:r>
      <w:r w:rsidR="00280230">
        <w:rPr>
          <w:rFonts w:ascii="Arial" w:hAnsi="Arial" w:cs="Arial"/>
          <w:color w:val="000000"/>
          <w:sz w:val="20"/>
          <w:szCs w:val="20"/>
        </w:rPr>
        <w:t>8</w:t>
      </w:r>
      <w:r w:rsidR="00CC0935">
        <w:rPr>
          <w:rFonts w:ascii="Arial" w:hAnsi="Arial" w:cs="Arial"/>
          <w:color w:val="000000"/>
          <w:sz w:val="20"/>
          <w:szCs w:val="20"/>
        </w:rPr>
        <w:t>,</w:t>
      </w:r>
      <w:r w:rsidR="00F003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uaktualnionym wykazem liczebności studenckich grup dydaktycznych w semestrze zimowym w roku akademickim </w:t>
      </w:r>
      <w:r w:rsidR="00F003AC">
        <w:rPr>
          <w:rFonts w:ascii="Arial" w:hAnsi="Arial" w:cs="Arial"/>
          <w:color w:val="000000"/>
          <w:sz w:val="20"/>
          <w:szCs w:val="20"/>
        </w:rPr>
        <w:t>201</w:t>
      </w:r>
      <w:r w:rsidR="00280230">
        <w:rPr>
          <w:rFonts w:ascii="Arial" w:hAnsi="Arial" w:cs="Arial"/>
          <w:color w:val="000000"/>
          <w:sz w:val="20"/>
          <w:szCs w:val="20"/>
        </w:rPr>
        <w:t>7</w:t>
      </w:r>
      <w:r w:rsidR="00591732">
        <w:rPr>
          <w:rFonts w:ascii="Arial" w:hAnsi="Arial" w:cs="Arial"/>
          <w:color w:val="000000"/>
          <w:sz w:val="20"/>
          <w:szCs w:val="20"/>
        </w:rPr>
        <w:t>/201</w:t>
      </w:r>
      <w:r w:rsidR="00280230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na poszczególnych kierunkach studiów, wszystkich pracowników, a w szczególności osoby odpowiedzialne za przygotowanie planów dydaktycznych i planów zatrudnienia.</w:t>
      </w:r>
    </w:p>
    <w:p w:rsidR="008D6704" w:rsidRPr="00280230" w:rsidRDefault="008D6704" w:rsidP="00280230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80230">
        <w:rPr>
          <w:rFonts w:ascii="Arial" w:hAnsi="Arial" w:cs="Arial"/>
          <w:color w:val="000000"/>
          <w:sz w:val="20"/>
          <w:szCs w:val="20"/>
        </w:rPr>
        <w:t>Przypominam, że przedmioty do wyboru (w tym przedmioty p</w:t>
      </w:r>
      <w:r w:rsidR="00F21400" w:rsidRPr="00280230">
        <w:rPr>
          <w:rFonts w:ascii="Arial" w:hAnsi="Arial" w:cs="Arial"/>
          <w:color w:val="000000"/>
          <w:sz w:val="20"/>
          <w:szCs w:val="20"/>
        </w:rPr>
        <w:t>oszerzające wiedzę humanistyczno-społeczną</w:t>
      </w:r>
      <w:r w:rsidRPr="00280230">
        <w:rPr>
          <w:rFonts w:ascii="Arial" w:hAnsi="Arial" w:cs="Arial"/>
          <w:color w:val="000000"/>
          <w:sz w:val="20"/>
          <w:szCs w:val="20"/>
        </w:rPr>
        <w:t xml:space="preserve">) mogą być uruchomione w przypadku, gdy liczba chętnych wynosi, co najmniej 30 osób. </w:t>
      </w:r>
      <w:r w:rsidR="00C87A25">
        <w:rPr>
          <w:rFonts w:ascii="Arial" w:hAnsi="Arial" w:cs="Arial"/>
          <w:color w:val="000000"/>
          <w:sz w:val="20"/>
          <w:szCs w:val="20"/>
        </w:rPr>
        <w:br/>
      </w:r>
      <w:r w:rsidRPr="00280230">
        <w:rPr>
          <w:rFonts w:ascii="Arial" w:hAnsi="Arial" w:cs="Arial"/>
          <w:color w:val="000000"/>
          <w:sz w:val="20"/>
          <w:szCs w:val="20"/>
        </w:rPr>
        <w:t>W wyjątkowych sytuacjach, gdy liczba studentów na roku wynosi mniej niż 30 osób można uruchomić tylko jeden fakultet.</w:t>
      </w:r>
    </w:p>
    <w:p w:rsidR="005C0135" w:rsidRDefault="008D6704" w:rsidP="005C0135">
      <w:pPr>
        <w:spacing w:line="360" w:lineRule="auto"/>
        <w:ind w:right="7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Zobowiązuj</w:t>
      </w:r>
      <w:r w:rsidR="00E42E4A">
        <w:rPr>
          <w:rFonts w:ascii="Arial" w:hAnsi="Arial" w:cs="Arial"/>
          <w:b/>
          <w:color w:val="000000"/>
          <w:sz w:val="20"/>
          <w:szCs w:val="20"/>
        </w:rPr>
        <w:t>ę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kierowników jednostek, </w:t>
      </w:r>
      <w:r w:rsidR="005C0135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/>
          <w:color w:val="000000"/>
          <w:sz w:val="20"/>
          <w:szCs w:val="20"/>
        </w:rPr>
        <w:t>o przygotowania i przekazania planów zatrudnienia dydaktycznego</w:t>
      </w:r>
      <w:r w:rsidR="005C0135">
        <w:rPr>
          <w:rFonts w:ascii="Arial" w:hAnsi="Arial" w:cs="Arial"/>
          <w:b/>
          <w:color w:val="000000"/>
          <w:sz w:val="20"/>
          <w:szCs w:val="20"/>
        </w:rPr>
        <w:t xml:space="preserve"> i planów zajęć dydaktycznych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na rok akademicki </w:t>
      </w:r>
      <w:r w:rsidR="00F003AC">
        <w:rPr>
          <w:rFonts w:ascii="Arial" w:hAnsi="Arial" w:cs="Arial"/>
          <w:b/>
          <w:color w:val="000000"/>
          <w:sz w:val="20"/>
          <w:szCs w:val="20"/>
        </w:rPr>
        <w:t>201</w:t>
      </w:r>
      <w:r w:rsidR="00280230">
        <w:rPr>
          <w:rFonts w:ascii="Arial" w:hAnsi="Arial" w:cs="Arial"/>
          <w:b/>
          <w:color w:val="000000"/>
          <w:sz w:val="20"/>
          <w:szCs w:val="20"/>
        </w:rPr>
        <w:t>7</w:t>
      </w:r>
      <w:r w:rsidR="00591732">
        <w:rPr>
          <w:rFonts w:ascii="Arial" w:hAnsi="Arial" w:cs="Arial"/>
          <w:b/>
          <w:color w:val="000000"/>
          <w:sz w:val="20"/>
          <w:szCs w:val="20"/>
        </w:rPr>
        <w:t>/201</w:t>
      </w:r>
      <w:r w:rsidR="00280230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C0135">
        <w:rPr>
          <w:rFonts w:ascii="Arial" w:hAnsi="Arial" w:cs="Arial"/>
          <w:b/>
          <w:color w:val="000000"/>
          <w:sz w:val="20"/>
          <w:szCs w:val="20"/>
        </w:rPr>
        <w:t>do Działu Organizacji Studiów, pok. 256, ul. Akademicka 13</w:t>
      </w:r>
      <w:r w:rsidR="007961C3">
        <w:rPr>
          <w:rFonts w:ascii="Arial" w:hAnsi="Arial" w:cs="Arial"/>
          <w:b/>
          <w:color w:val="000000"/>
          <w:sz w:val="20"/>
          <w:szCs w:val="20"/>
        </w:rPr>
        <w:t xml:space="preserve"> w terminie </w:t>
      </w:r>
      <w:r w:rsidR="007961C3" w:rsidRPr="005F1484">
        <w:rPr>
          <w:rFonts w:ascii="Arial" w:hAnsi="Arial" w:cs="Arial"/>
          <w:b/>
          <w:color w:val="000000"/>
          <w:sz w:val="20"/>
          <w:szCs w:val="20"/>
          <w:u w:val="single"/>
        </w:rPr>
        <w:t>do</w:t>
      </w:r>
      <w:r w:rsidR="005F14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F7C18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7961C3" w:rsidRPr="005F14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października 201</w:t>
      </w:r>
      <w:r w:rsidR="00280230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7961C3" w:rsidRPr="005F14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r.</w:t>
      </w:r>
    </w:p>
    <w:p w:rsidR="00F21400" w:rsidRPr="00280230" w:rsidRDefault="00F21400" w:rsidP="005C0135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280230">
        <w:rPr>
          <w:rFonts w:ascii="Arial" w:hAnsi="Arial" w:cs="Arial"/>
          <w:color w:val="000000"/>
          <w:sz w:val="20"/>
          <w:szCs w:val="20"/>
        </w:rPr>
        <w:t xml:space="preserve">W przypadku stwierdzenia nieprawidłowości w przedłożonych planach zajęć </w:t>
      </w:r>
      <w:r w:rsidRPr="00280230">
        <w:rPr>
          <w:rFonts w:ascii="Arial" w:hAnsi="Arial" w:cs="Arial"/>
          <w:color w:val="000000"/>
          <w:sz w:val="20"/>
          <w:szCs w:val="20"/>
        </w:rPr>
        <w:lastRenderedPageBreak/>
        <w:t>dydaktycznych/sprawozdaniach, Dział Organizacji Studiów przekazuje d</w:t>
      </w:r>
      <w:r w:rsidR="00C87A25">
        <w:rPr>
          <w:rFonts w:ascii="Arial" w:hAnsi="Arial" w:cs="Arial"/>
          <w:color w:val="000000"/>
          <w:sz w:val="20"/>
          <w:szCs w:val="20"/>
        </w:rPr>
        <w:t xml:space="preserve">okumenty jednostce dydaktycznej </w:t>
      </w:r>
      <w:r w:rsidRPr="00280230">
        <w:rPr>
          <w:rFonts w:ascii="Arial" w:hAnsi="Arial" w:cs="Arial"/>
          <w:color w:val="000000"/>
          <w:sz w:val="20"/>
          <w:szCs w:val="20"/>
        </w:rPr>
        <w:t>w celu sporządzenia korekty.</w:t>
      </w:r>
    </w:p>
    <w:p w:rsidR="00CC0935" w:rsidRPr="0027536F" w:rsidRDefault="005C0135" w:rsidP="005C0135">
      <w:pPr>
        <w:spacing w:line="360" w:lineRule="auto"/>
        <w:ind w:right="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7536F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C664F5" w:rsidRPr="0027536F">
        <w:rPr>
          <w:rFonts w:ascii="Arial" w:hAnsi="Arial" w:cs="Arial"/>
          <w:color w:val="000000"/>
          <w:sz w:val="20"/>
          <w:szCs w:val="20"/>
        </w:rPr>
        <w:t xml:space="preserve">uchwałą nr 33/2014-2015 </w:t>
      </w:r>
      <w:r w:rsidRPr="0027536F">
        <w:rPr>
          <w:rFonts w:ascii="Arial" w:hAnsi="Arial" w:cs="Arial"/>
          <w:color w:val="000000"/>
          <w:sz w:val="20"/>
          <w:szCs w:val="20"/>
        </w:rPr>
        <w:t>§</w:t>
      </w:r>
      <w:r w:rsidR="008D6704" w:rsidRPr="0027536F">
        <w:rPr>
          <w:rFonts w:ascii="Arial" w:hAnsi="Arial" w:cs="Arial"/>
          <w:color w:val="000000"/>
          <w:sz w:val="20"/>
          <w:szCs w:val="20"/>
        </w:rPr>
        <w:t xml:space="preserve"> </w:t>
      </w:r>
      <w:r w:rsidR="00C664F5" w:rsidRPr="0027536F">
        <w:rPr>
          <w:rFonts w:ascii="Arial" w:hAnsi="Arial" w:cs="Arial"/>
          <w:color w:val="000000"/>
          <w:sz w:val="20"/>
          <w:szCs w:val="20"/>
        </w:rPr>
        <w:t xml:space="preserve">3 pkt.1 Dział Organizacji Studiów w terminie wskazanym </w:t>
      </w:r>
      <w:r w:rsidR="00C87A25">
        <w:rPr>
          <w:rFonts w:ascii="Arial" w:hAnsi="Arial" w:cs="Arial"/>
          <w:color w:val="000000"/>
          <w:sz w:val="20"/>
          <w:szCs w:val="20"/>
        </w:rPr>
        <w:br/>
      </w:r>
      <w:r w:rsidR="00C664F5" w:rsidRPr="0027536F">
        <w:rPr>
          <w:rFonts w:ascii="Arial" w:hAnsi="Arial" w:cs="Arial"/>
          <w:color w:val="000000"/>
          <w:sz w:val="20"/>
          <w:szCs w:val="20"/>
        </w:rPr>
        <w:t>w uchwale</w:t>
      </w:r>
      <w:r w:rsidR="005F1484" w:rsidRPr="0027536F">
        <w:rPr>
          <w:rFonts w:ascii="Arial" w:hAnsi="Arial" w:cs="Arial"/>
          <w:color w:val="000000"/>
          <w:sz w:val="20"/>
          <w:szCs w:val="20"/>
        </w:rPr>
        <w:t xml:space="preserve"> tj., </w:t>
      </w:r>
      <w:r w:rsidR="00591732" w:rsidRPr="0027536F">
        <w:rPr>
          <w:rFonts w:ascii="Arial" w:hAnsi="Arial" w:cs="Arial"/>
          <w:color w:val="000000"/>
          <w:sz w:val="20"/>
          <w:szCs w:val="20"/>
          <w:u w:val="single"/>
        </w:rPr>
        <w:t>do dnia 30 listopada 201</w:t>
      </w:r>
      <w:r w:rsidR="00C87A25">
        <w:rPr>
          <w:rFonts w:ascii="Arial" w:hAnsi="Arial" w:cs="Arial"/>
          <w:color w:val="000000"/>
          <w:sz w:val="20"/>
          <w:szCs w:val="20"/>
          <w:u w:val="single"/>
        </w:rPr>
        <w:t>7</w:t>
      </w:r>
      <w:r w:rsidR="00591732" w:rsidRPr="0027536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F1484" w:rsidRPr="0027536F">
        <w:rPr>
          <w:rFonts w:ascii="Arial" w:hAnsi="Arial" w:cs="Arial"/>
          <w:color w:val="000000"/>
          <w:sz w:val="20"/>
          <w:szCs w:val="20"/>
          <w:u w:val="single"/>
        </w:rPr>
        <w:t>r.,</w:t>
      </w:r>
      <w:r w:rsidR="005F1484" w:rsidRPr="0027536F">
        <w:rPr>
          <w:rFonts w:ascii="Arial" w:hAnsi="Arial" w:cs="Arial"/>
          <w:color w:val="000000"/>
          <w:sz w:val="20"/>
          <w:szCs w:val="20"/>
        </w:rPr>
        <w:t xml:space="preserve"> </w:t>
      </w:r>
      <w:r w:rsidR="00C664F5" w:rsidRPr="0027536F">
        <w:rPr>
          <w:rFonts w:ascii="Arial" w:hAnsi="Arial" w:cs="Arial"/>
          <w:color w:val="000000"/>
          <w:sz w:val="20"/>
          <w:szCs w:val="20"/>
        </w:rPr>
        <w:t>przekaże</w:t>
      </w:r>
      <w:r w:rsidR="00472AD0" w:rsidRPr="0027536F">
        <w:rPr>
          <w:rFonts w:ascii="Arial" w:hAnsi="Arial" w:cs="Arial"/>
          <w:color w:val="000000"/>
          <w:sz w:val="20"/>
          <w:szCs w:val="20"/>
        </w:rPr>
        <w:t xml:space="preserve"> w formie tabeli</w:t>
      </w:r>
      <w:r w:rsidR="00C664F5" w:rsidRPr="0027536F">
        <w:rPr>
          <w:rFonts w:ascii="Arial" w:hAnsi="Arial" w:cs="Arial"/>
          <w:color w:val="000000"/>
          <w:sz w:val="20"/>
          <w:szCs w:val="20"/>
        </w:rPr>
        <w:t xml:space="preserve"> odpowiednio</w:t>
      </w:r>
      <w:r w:rsidR="00CC0935" w:rsidRPr="0027536F">
        <w:rPr>
          <w:rFonts w:ascii="Arial" w:hAnsi="Arial" w:cs="Arial"/>
          <w:color w:val="000000"/>
          <w:sz w:val="20"/>
          <w:szCs w:val="20"/>
        </w:rPr>
        <w:t xml:space="preserve"> rektorowi, prorektorom </w:t>
      </w:r>
      <w:r w:rsidR="00C87A25">
        <w:rPr>
          <w:rFonts w:ascii="Arial" w:hAnsi="Arial" w:cs="Arial"/>
          <w:color w:val="000000"/>
          <w:sz w:val="20"/>
          <w:szCs w:val="20"/>
        </w:rPr>
        <w:br/>
      </w:r>
      <w:r w:rsidR="00CC0935" w:rsidRPr="0027536F">
        <w:rPr>
          <w:rFonts w:ascii="Arial" w:hAnsi="Arial" w:cs="Arial"/>
          <w:color w:val="000000"/>
          <w:sz w:val="20"/>
          <w:szCs w:val="20"/>
        </w:rPr>
        <w:t xml:space="preserve">i dziekanom wykaz jednostek dydaktycznych Uczelni, zawierający </w:t>
      </w:r>
      <w:r w:rsidR="00472AD0" w:rsidRPr="0027536F">
        <w:rPr>
          <w:rFonts w:ascii="Arial" w:hAnsi="Arial" w:cs="Arial"/>
          <w:color w:val="000000"/>
          <w:sz w:val="20"/>
          <w:szCs w:val="20"/>
        </w:rPr>
        <w:t>liczbę</w:t>
      </w:r>
      <w:r w:rsidR="00CC0935" w:rsidRPr="0027536F">
        <w:rPr>
          <w:rFonts w:ascii="Arial" w:hAnsi="Arial" w:cs="Arial"/>
          <w:color w:val="000000"/>
          <w:sz w:val="20"/>
          <w:szCs w:val="20"/>
        </w:rPr>
        <w:t xml:space="preserve"> godzin ponadwymiarowych/niedoborów, liczbę nauczycieli w </w:t>
      </w:r>
      <w:r w:rsidR="00472AD0" w:rsidRPr="0027536F">
        <w:rPr>
          <w:rFonts w:ascii="Arial" w:hAnsi="Arial" w:cs="Arial"/>
          <w:color w:val="000000"/>
          <w:sz w:val="20"/>
          <w:szCs w:val="20"/>
        </w:rPr>
        <w:t>Jednostce</w:t>
      </w:r>
      <w:r w:rsidR="00CC0935" w:rsidRPr="0027536F">
        <w:rPr>
          <w:rFonts w:ascii="Arial" w:hAnsi="Arial" w:cs="Arial"/>
          <w:color w:val="000000"/>
          <w:sz w:val="20"/>
          <w:szCs w:val="20"/>
        </w:rPr>
        <w:t>,</w:t>
      </w:r>
      <w:r w:rsidR="00472AD0" w:rsidRPr="0027536F">
        <w:rPr>
          <w:rFonts w:ascii="Arial" w:hAnsi="Arial" w:cs="Arial"/>
          <w:color w:val="000000"/>
          <w:sz w:val="20"/>
          <w:szCs w:val="20"/>
        </w:rPr>
        <w:t xml:space="preserve"> </w:t>
      </w:r>
      <w:r w:rsidR="00472AD0" w:rsidRPr="0027536F">
        <w:rPr>
          <w:rFonts w:ascii="Arial" w:hAnsi="Arial" w:cs="Arial"/>
          <w:sz w:val="20"/>
          <w:szCs w:val="20"/>
        </w:rPr>
        <w:t>liczbę godzin przypadającą na jednego nauczyciela akademickiego, liczbę godzin realizowaną przez doktorantów oraz liczbę godzin realizowaną przez pracowników naukowo-technicznych.</w:t>
      </w:r>
    </w:p>
    <w:p w:rsidR="008D6704" w:rsidRPr="005C0135" w:rsidRDefault="008D6704" w:rsidP="005C0135">
      <w:pPr>
        <w:spacing w:line="360" w:lineRule="auto"/>
        <w:ind w:right="72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Formularze oraz wykaz liczebności studenckich grup dydaktycznych na rok akademicki </w:t>
      </w:r>
      <w:r w:rsidR="005C0135">
        <w:rPr>
          <w:rFonts w:ascii="Arial" w:hAnsi="Arial" w:cs="Arial"/>
          <w:b/>
          <w:color w:val="000000"/>
          <w:sz w:val="20"/>
          <w:szCs w:val="20"/>
          <w:u w:val="single"/>
        </w:rPr>
        <w:t>201</w:t>
      </w:r>
      <w:r w:rsidR="0027536F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591732">
        <w:rPr>
          <w:rFonts w:ascii="Arial" w:hAnsi="Arial" w:cs="Arial"/>
          <w:b/>
          <w:color w:val="000000"/>
          <w:sz w:val="20"/>
          <w:szCs w:val="20"/>
          <w:u w:val="single"/>
        </w:rPr>
        <w:t>/201</w:t>
      </w:r>
      <w:r w:rsidR="0027536F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należy pobrać ze strony Uczelni: </w:t>
      </w:r>
      <w:hyperlink r:id="rId9" w:history="1">
        <w:r w:rsidR="00280230" w:rsidRPr="00DA4EF7">
          <w:rPr>
            <w:rStyle w:val="Hipercze"/>
            <w:rFonts w:ascii="Arial" w:hAnsi="Arial" w:cs="Arial"/>
            <w:b/>
            <w:sz w:val="20"/>
            <w:szCs w:val="20"/>
          </w:rPr>
          <w:t>www.dos.up.lublin.pl</w:t>
        </w:r>
      </w:hyperlink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/ Rozliczenie dydaktyki</w:t>
      </w:r>
    </w:p>
    <w:p w:rsidR="008D6704" w:rsidRPr="00CA0571" w:rsidRDefault="008D6704" w:rsidP="008D6704">
      <w:pPr>
        <w:ind w:right="72"/>
        <w:jc w:val="both"/>
        <w:rPr>
          <w:rFonts w:ascii="Arial" w:hAnsi="Arial" w:cs="Arial"/>
          <w:color w:val="000000"/>
          <w:sz w:val="18"/>
          <w:szCs w:val="18"/>
        </w:rPr>
      </w:pPr>
    </w:p>
    <w:p w:rsidR="008D6704" w:rsidRPr="00CA0571" w:rsidRDefault="008D6704" w:rsidP="00CA0571">
      <w:pPr>
        <w:ind w:right="72"/>
        <w:jc w:val="both"/>
        <w:rPr>
          <w:rFonts w:ascii="Arial" w:hAnsi="Arial" w:cs="Arial"/>
          <w:color w:val="000000"/>
          <w:sz w:val="20"/>
          <w:szCs w:val="20"/>
        </w:rPr>
      </w:pPr>
    </w:p>
    <w:p w:rsidR="008D6704" w:rsidRPr="00CA0571" w:rsidRDefault="008D6704" w:rsidP="008D6704">
      <w:pPr>
        <w:ind w:right="72"/>
        <w:jc w:val="both"/>
        <w:rPr>
          <w:color w:val="000000"/>
          <w:sz w:val="18"/>
          <w:szCs w:val="18"/>
        </w:rPr>
      </w:pPr>
    </w:p>
    <w:p w:rsidR="008D6704" w:rsidRPr="00CA0571" w:rsidRDefault="008D6704" w:rsidP="008D6704">
      <w:pPr>
        <w:ind w:right="72"/>
        <w:jc w:val="both"/>
        <w:rPr>
          <w:color w:val="000000"/>
          <w:sz w:val="18"/>
          <w:szCs w:val="18"/>
        </w:rPr>
      </w:pPr>
    </w:p>
    <w:p w:rsidR="008D6704" w:rsidRPr="00CA0571" w:rsidRDefault="008D6704" w:rsidP="008D6704">
      <w:pPr>
        <w:ind w:right="72"/>
        <w:jc w:val="both"/>
        <w:rPr>
          <w:color w:val="000000"/>
          <w:sz w:val="18"/>
          <w:szCs w:val="18"/>
        </w:rPr>
      </w:pPr>
    </w:p>
    <w:p w:rsidR="008D6704" w:rsidRPr="00CA0571" w:rsidRDefault="008D6704" w:rsidP="008D6704">
      <w:pPr>
        <w:ind w:right="72"/>
        <w:jc w:val="both"/>
        <w:rPr>
          <w:color w:val="000000"/>
          <w:sz w:val="18"/>
          <w:szCs w:val="18"/>
        </w:rPr>
      </w:pPr>
    </w:p>
    <w:p w:rsidR="008D6704" w:rsidRDefault="008D6704" w:rsidP="008D6704">
      <w:pPr>
        <w:ind w:left="5664" w:right="72"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591732">
        <w:rPr>
          <w:rFonts w:ascii="Arial" w:hAnsi="Arial" w:cs="Arial"/>
          <w:b/>
          <w:color w:val="000000"/>
          <w:sz w:val="24"/>
        </w:rPr>
        <w:t xml:space="preserve">  </w:t>
      </w:r>
      <w:r w:rsidR="00BA65CA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Prorektor</w:t>
      </w: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BA65CA">
        <w:rPr>
          <w:rFonts w:ascii="Arial" w:hAnsi="Arial" w:cs="Arial"/>
          <w:color w:val="000000"/>
          <w:sz w:val="24"/>
        </w:rPr>
        <w:t xml:space="preserve">   </w:t>
      </w:r>
      <w:r>
        <w:rPr>
          <w:rFonts w:ascii="Arial" w:hAnsi="Arial" w:cs="Arial"/>
          <w:b/>
          <w:color w:val="000000"/>
          <w:sz w:val="24"/>
        </w:rPr>
        <w:t>ds. Studenckich i Dydaktyki</w:t>
      </w: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b/>
          <w:color w:val="000000"/>
          <w:sz w:val="24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 xml:space="preserve">Prof. dr hab. </w:t>
      </w:r>
      <w:r w:rsidR="000C6EBF">
        <w:rPr>
          <w:rFonts w:ascii="Arial" w:hAnsi="Arial" w:cs="Arial"/>
          <w:b/>
          <w:color w:val="000000"/>
          <w:sz w:val="24"/>
        </w:rPr>
        <w:t>Halina Buczkowska</w:t>
      </w: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 wiadomości:</w:t>
      </w:r>
    </w:p>
    <w:p w:rsidR="008D6704" w:rsidRDefault="008D6704" w:rsidP="008D6704">
      <w:p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Dziekani </w:t>
      </w:r>
      <w:r w:rsidR="0027536F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szystkich Wydziałów</w:t>
      </w:r>
    </w:p>
    <w:p w:rsidR="00E77403" w:rsidRPr="008D6704" w:rsidRDefault="00E77403" w:rsidP="008D6704"/>
    <w:sectPr w:rsidR="00E77403" w:rsidRPr="008D6704" w:rsidSect="007C156A">
      <w:headerReference w:type="default" r:id="rId10"/>
      <w:footerReference w:type="default" r:id="rId11"/>
      <w:pgSz w:w="11906" w:h="16838"/>
      <w:pgMar w:top="1009" w:right="913" w:bottom="141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31" w:rsidRDefault="009D0931">
      <w:r>
        <w:separator/>
      </w:r>
    </w:p>
  </w:endnote>
  <w:endnote w:type="continuationSeparator" w:id="0">
    <w:p w:rsidR="009D0931" w:rsidRDefault="009D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420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40C1" w:rsidRDefault="00FD40C1">
            <w:pPr>
              <w:pStyle w:val="Stopka"/>
              <w:jc w:val="right"/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51654143" behindDoc="0" locked="0" layoutInCell="1" allowOverlap="1" wp14:anchorId="43D3FBB5" wp14:editId="366C3089">
                  <wp:simplePos x="0" y="0"/>
                  <wp:positionH relativeFrom="page">
                    <wp:posOffset>6181090</wp:posOffset>
                  </wp:positionH>
                  <wp:positionV relativeFrom="page">
                    <wp:posOffset>9568180</wp:posOffset>
                  </wp:positionV>
                  <wp:extent cx="518795" cy="1021080"/>
                  <wp:effectExtent l="0" t="0" r="0" b="7620"/>
                  <wp:wrapSquare wrapText="largest"/>
                  <wp:docPr id="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0B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0BC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D40C1" w:rsidRDefault="00FD40C1" w:rsidP="00FD40C1">
    <w:pPr>
      <w:autoSpaceDE w:val="0"/>
      <w:rPr>
        <w:rFonts w:ascii="Arial" w:hAnsi="Arial" w:cs="Arial"/>
        <w:b/>
        <w:bCs/>
        <w:color w:val="005434"/>
        <w:sz w:val="14"/>
        <w:szCs w:val="14"/>
      </w:rPr>
    </w:pPr>
    <w:r w:rsidRPr="009A3D1F">
      <w:rPr>
        <w:rFonts w:ascii="Arial" w:hAnsi="Arial" w:cs="Arial"/>
        <w:b/>
        <w:bCs/>
        <w:color w:val="005434"/>
        <w:sz w:val="14"/>
        <w:szCs w:val="14"/>
      </w:rPr>
      <w:t xml:space="preserve">UNIWERSYTET PRZYRODNICZY W LUBLINIE </w:t>
    </w:r>
  </w:p>
  <w:p w:rsidR="00FD40C1" w:rsidRDefault="00FD40C1">
    <w:pPr>
      <w:pStyle w:val="Stopka"/>
      <w:rPr>
        <w:rFonts w:ascii="Arial" w:hAnsi="Arial" w:cs="Arial"/>
        <w:color w:val="005434"/>
        <w:sz w:val="14"/>
        <w:szCs w:val="14"/>
      </w:rPr>
    </w:pPr>
    <w:r w:rsidRPr="009A3D1F">
      <w:rPr>
        <w:rFonts w:ascii="Arial" w:hAnsi="Arial" w:cs="Arial"/>
        <w:color w:val="005434"/>
        <w:sz w:val="14"/>
        <w:szCs w:val="14"/>
      </w:rPr>
      <w:t xml:space="preserve">ul. Akademicka 13, 20-950 Lublin, </w:t>
    </w:r>
    <w:hyperlink r:id="rId2" w:history="1">
      <w:r w:rsidRPr="00323C0F">
        <w:rPr>
          <w:rStyle w:val="Hipercze"/>
          <w:rFonts w:ascii="Arial" w:hAnsi="Arial" w:cs="Arial"/>
          <w:sz w:val="14"/>
          <w:szCs w:val="14"/>
        </w:rPr>
        <w:t>www.up.lublin.pl</w:t>
      </w:r>
    </w:hyperlink>
  </w:p>
  <w:p w:rsidR="00ED1AEF" w:rsidRDefault="00FD40C1">
    <w:pPr>
      <w:pStyle w:val="Stopka"/>
    </w:pPr>
    <w:r>
      <w:rPr>
        <w:rFonts w:ascii="Arial" w:hAnsi="Arial" w:cs="Arial"/>
        <w:color w:val="005434"/>
        <w:sz w:val="14"/>
        <w:szCs w:val="14"/>
      </w:rPr>
      <w:t>tel. (+48 81) 445 65 88, fax (+48 81) 445 69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31" w:rsidRDefault="009D0931">
      <w:r>
        <w:separator/>
      </w:r>
    </w:p>
  </w:footnote>
  <w:footnote w:type="continuationSeparator" w:id="0">
    <w:p w:rsidR="009D0931" w:rsidRDefault="009D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7C156A" w:rsidP="00362B97">
    <w:pPr>
      <w:pStyle w:val="Nagwek"/>
      <w:jc w:val="right"/>
    </w:pPr>
    <w:r>
      <w:rPr>
        <w:noProof/>
        <w:lang w:eastAsia="pl-PL" w:bidi="ar-SA"/>
      </w:rPr>
      <w:drawing>
        <wp:anchor distT="0" distB="0" distL="0" distR="0" simplePos="0" relativeHeight="251655168" behindDoc="0" locked="0" layoutInCell="1" allowOverlap="1" wp14:anchorId="5CCD8E47" wp14:editId="54D812A8">
          <wp:simplePos x="0" y="0"/>
          <wp:positionH relativeFrom="column">
            <wp:posOffset>-525780</wp:posOffset>
          </wp:positionH>
          <wp:positionV relativeFrom="paragraph">
            <wp:posOffset>27305</wp:posOffset>
          </wp:positionV>
          <wp:extent cx="1644650" cy="829945"/>
          <wp:effectExtent l="0" t="0" r="0" b="8255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C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0A135" wp14:editId="3045307E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4445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70DC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621B21" wp14:editId="73B7A28B">
              <wp:simplePos x="0" y="0"/>
              <wp:positionH relativeFrom="column">
                <wp:posOffset>1481455</wp:posOffset>
              </wp:positionH>
              <wp:positionV relativeFrom="paragraph">
                <wp:posOffset>577850</wp:posOffset>
              </wp:positionV>
              <wp:extent cx="1923415" cy="281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70DCF" w:rsidRPr="009A3D1F" w:rsidRDefault="00136F95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Dział Organizacji Studiów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16.65pt;margin-top:45.5pt;width:151.4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" stroked="f" strokecolor="#3465af">
              <v:stroke joinstyle="round"/>
              <v:textbox inset="0,0,0,0">
                <w:txbxContent>
                  <w:p w:rsidR="00F70DCF" w:rsidRPr="009A3D1F" w:rsidRDefault="00136F95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Dział Organizacji Studiów </w:t>
                    </w:r>
                  </w:p>
                </w:txbxContent>
              </v:textbox>
            </v:shape>
          </w:pict>
        </mc:Fallback>
      </mc:AlternateContent>
    </w:r>
    <w:r w:rsidR="00F70DC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39B5D" wp14:editId="44CC3C24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FIjAIAAGEFAAAOAAAAZHJzL2Uyb0RvYy54bWysVFFvmzAQfp+0/2D5nQKB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" strokecolor="#006940" strokeweight=".49mm"/>
          </w:pict>
        </mc:Fallback>
      </mc:AlternateContent>
    </w:r>
  </w:p>
  <w:p w:rsidR="00F70DCF" w:rsidRDefault="00F70DCF" w:rsidP="00362B97">
    <w:pPr>
      <w:pStyle w:val="Nagwek"/>
      <w:jc w:val="right"/>
    </w:pPr>
  </w:p>
  <w:p w:rsidR="00F70DCF" w:rsidRDefault="00F70DCF" w:rsidP="00362B97">
    <w:pPr>
      <w:pStyle w:val="Nagwek"/>
      <w:jc w:val="right"/>
    </w:pPr>
  </w:p>
  <w:p w:rsidR="00F70DCF" w:rsidRDefault="00F70DCF" w:rsidP="00362B97">
    <w:pPr>
      <w:pStyle w:val="Nagwek"/>
      <w:jc w:val="right"/>
    </w:pPr>
  </w:p>
  <w:p w:rsidR="00F70DCF" w:rsidRDefault="00F70DCF" w:rsidP="00362B97">
    <w:pPr>
      <w:pStyle w:val="Nagwek"/>
      <w:jc w:val="right"/>
    </w:pPr>
  </w:p>
  <w:p w:rsidR="00F70DCF" w:rsidRDefault="00F70DCF" w:rsidP="00362B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5E654C"/>
    <w:multiLevelType w:val="hybridMultilevel"/>
    <w:tmpl w:val="D026E248"/>
    <w:lvl w:ilvl="0" w:tplc="B41E6D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371F7F"/>
    <w:multiLevelType w:val="hybridMultilevel"/>
    <w:tmpl w:val="97F626F6"/>
    <w:lvl w:ilvl="0" w:tplc="C08EAD66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2EB1"/>
    <w:multiLevelType w:val="hybridMultilevel"/>
    <w:tmpl w:val="DAB60DFA"/>
    <w:lvl w:ilvl="0" w:tplc="B27A61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F"/>
    <w:rsid w:val="000109AE"/>
    <w:rsid w:val="000733FD"/>
    <w:rsid w:val="00080099"/>
    <w:rsid w:val="00080FE3"/>
    <w:rsid w:val="000960A9"/>
    <w:rsid w:val="000A292C"/>
    <w:rsid w:val="000C6EBF"/>
    <w:rsid w:val="000D5B99"/>
    <w:rsid w:val="000E64BC"/>
    <w:rsid w:val="00136F95"/>
    <w:rsid w:val="001460E4"/>
    <w:rsid w:val="001C4678"/>
    <w:rsid w:val="001E22FC"/>
    <w:rsid w:val="001E7545"/>
    <w:rsid w:val="0027073F"/>
    <w:rsid w:val="0027536F"/>
    <w:rsid w:val="00280230"/>
    <w:rsid w:val="00295261"/>
    <w:rsid w:val="00301AD3"/>
    <w:rsid w:val="00327C13"/>
    <w:rsid w:val="00362B97"/>
    <w:rsid w:val="00370F9E"/>
    <w:rsid w:val="003744F2"/>
    <w:rsid w:val="003957AA"/>
    <w:rsid w:val="00396C7F"/>
    <w:rsid w:val="003D339B"/>
    <w:rsid w:val="003D60F8"/>
    <w:rsid w:val="003E7177"/>
    <w:rsid w:val="00472AD0"/>
    <w:rsid w:val="00486FD6"/>
    <w:rsid w:val="004913C6"/>
    <w:rsid w:val="00492C8F"/>
    <w:rsid w:val="004B4BA7"/>
    <w:rsid w:val="004C660E"/>
    <w:rsid w:val="004E3E28"/>
    <w:rsid w:val="0052037D"/>
    <w:rsid w:val="00591732"/>
    <w:rsid w:val="00593602"/>
    <w:rsid w:val="00594E1F"/>
    <w:rsid w:val="005A1B9B"/>
    <w:rsid w:val="005A3448"/>
    <w:rsid w:val="005C0135"/>
    <w:rsid w:val="005E0CFE"/>
    <w:rsid w:val="005F1484"/>
    <w:rsid w:val="005F2855"/>
    <w:rsid w:val="006044CF"/>
    <w:rsid w:val="00615083"/>
    <w:rsid w:val="00655377"/>
    <w:rsid w:val="00691D96"/>
    <w:rsid w:val="006A3E0C"/>
    <w:rsid w:val="006A6A4F"/>
    <w:rsid w:val="00765326"/>
    <w:rsid w:val="00770017"/>
    <w:rsid w:val="00777787"/>
    <w:rsid w:val="00792BF1"/>
    <w:rsid w:val="007961C3"/>
    <w:rsid w:val="007B5856"/>
    <w:rsid w:val="007C156A"/>
    <w:rsid w:val="007C468D"/>
    <w:rsid w:val="008244C6"/>
    <w:rsid w:val="0083035F"/>
    <w:rsid w:val="008370BB"/>
    <w:rsid w:val="008457E5"/>
    <w:rsid w:val="0085446A"/>
    <w:rsid w:val="00857339"/>
    <w:rsid w:val="008D6704"/>
    <w:rsid w:val="0092747F"/>
    <w:rsid w:val="00940556"/>
    <w:rsid w:val="00942384"/>
    <w:rsid w:val="009A3D1F"/>
    <w:rsid w:val="009A70C7"/>
    <w:rsid w:val="009B792D"/>
    <w:rsid w:val="009C4D4F"/>
    <w:rsid w:val="009D0931"/>
    <w:rsid w:val="009E5412"/>
    <w:rsid w:val="009F331C"/>
    <w:rsid w:val="009F7C18"/>
    <w:rsid w:val="00A36C6B"/>
    <w:rsid w:val="00A43FE5"/>
    <w:rsid w:val="00A7522C"/>
    <w:rsid w:val="00A92F49"/>
    <w:rsid w:val="00AB4DEF"/>
    <w:rsid w:val="00AD3019"/>
    <w:rsid w:val="00AE63F7"/>
    <w:rsid w:val="00B47898"/>
    <w:rsid w:val="00B90BCA"/>
    <w:rsid w:val="00BA1355"/>
    <w:rsid w:val="00BA40D2"/>
    <w:rsid w:val="00BA65CA"/>
    <w:rsid w:val="00BD20C8"/>
    <w:rsid w:val="00C334D2"/>
    <w:rsid w:val="00C501A2"/>
    <w:rsid w:val="00C53210"/>
    <w:rsid w:val="00C664F5"/>
    <w:rsid w:val="00C6733E"/>
    <w:rsid w:val="00C87A25"/>
    <w:rsid w:val="00CA0571"/>
    <w:rsid w:val="00CC0935"/>
    <w:rsid w:val="00CC2D05"/>
    <w:rsid w:val="00CD510A"/>
    <w:rsid w:val="00D354C3"/>
    <w:rsid w:val="00D7208B"/>
    <w:rsid w:val="00D94177"/>
    <w:rsid w:val="00E029A0"/>
    <w:rsid w:val="00E20AEE"/>
    <w:rsid w:val="00E22F93"/>
    <w:rsid w:val="00E32CC3"/>
    <w:rsid w:val="00E42E4A"/>
    <w:rsid w:val="00E671F7"/>
    <w:rsid w:val="00E77403"/>
    <w:rsid w:val="00EC4D27"/>
    <w:rsid w:val="00ED1464"/>
    <w:rsid w:val="00ED1AEF"/>
    <w:rsid w:val="00F003AC"/>
    <w:rsid w:val="00F168D6"/>
    <w:rsid w:val="00F21400"/>
    <w:rsid w:val="00F45134"/>
    <w:rsid w:val="00F516E7"/>
    <w:rsid w:val="00F61B61"/>
    <w:rsid w:val="00F70DCF"/>
    <w:rsid w:val="00F901A0"/>
    <w:rsid w:val="00FB7F83"/>
    <w:rsid w:val="00FD40C1"/>
    <w:rsid w:val="00FE4F0B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04"/>
    <w:rPr>
      <w:sz w:val="28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widowControl w:val="0"/>
      <w:suppressAutoHyphens/>
      <w:spacing w:line="340" w:lineRule="exact"/>
      <w:jc w:val="center"/>
      <w:outlineLvl w:val="1"/>
    </w:pPr>
    <w:rPr>
      <w:rFonts w:ascii="Exo" w:eastAsia="Arial Unicode MS" w:hAnsi="Exo" w:cs="Exo"/>
      <w:color w:val="006940"/>
      <w:kern w:val="1"/>
      <w:szCs w:val="28"/>
      <w:lang w:eastAsia="zh-CN" w:bidi="hi-IN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Arial Unicode MS" w:cs="Arial Unicode MS"/>
      <w:kern w:val="1"/>
      <w:sz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lang w:eastAsia="zh-CN" w:bidi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rial Unicode MS" w:cs="Arial Unicode MS"/>
      <w:kern w:val="1"/>
      <w:sz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4252"/>
        <w:tab w:val="right" w:pos="8504"/>
      </w:tabs>
      <w:suppressAutoHyphens/>
    </w:pPr>
    <w:rPr>
      <w:rFonts w:eastAsia="Arial Unicode MS" w:cs="Arial Unicode MS"/>
      <w:kern w:val="1"/>
      <w:sz w:val="24"/>
      <w:lang w:eastAsia="zh-CN" w:bidi="hi-IN"/>
    </w:rPr>
  </w:style>
  <w:style w:type="paragraph" w:styleId="Nagwek">
    <w:name w:val="header"/>
    <w:basedOn w:val="Normalny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sz w:val="24"/>
      <w:lang w:eastAsia="zh-CN" w:bidi="hi-IN"/>
    </w:r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70DCF"/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63F7"/>
    <w:pPr>
      <w:ind w:left="720"/>
      <w:contextualSpacing/>
    </w:pPr>
  </w:style>
  <w:style w:type="paragraph" w:customStyle="1" w:styleId="Default">
    <w:name w:val="Default"/>
    <w:rsid w:val="00AE6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21400"/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04"/>
    <w:rPr>
      <w:sz w:val="28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widowControl w:val="0"/>
      <w:suppressAutoHyphens/>
      <w:spacing w:line="340" w:lineRule="exact"/>
      <w:jc w:val="center"/>
      <w:outlineLvl w:val="1"/>
    </w:pPr>
    <w:rPr>
      <w:rFonts w:ascii="Exo" w:eastAsia="Arial Unicode MS" w:hAnsi="Exo" w:cs="Exo"/>
      <w:color w:val="006940"/>
      <w:kern w:val="1"/>
      <w:szCs w:val="28"/>
      <w:lang w:eastAsia="zh-CN" w:bidi="hi-IN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Arial Unicode MS" w:cs="Arial Unicode MS"/>
      <w:kern w:val="1"/>
      <w:sz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lang w:eastAsia="zh-CN" w:bidi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rial Unicode MS" w:cs="Arial Unicode MS"/>
      <w:kern w:val="1"/>
      <w:sz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4252"/>
        <w:tab w:val="right" w:pos="8504"/>
      </w:tabs>
      <w:suppressAutoHyphens/>
    </w:pPr>
    <w:rPr>
      <w:rFonts w:eastAsia="Arial Unicode MS" w:cs="Arial Unicode MS"/>
      <w:kern w:val="1"/>
      <w:sz w:val="24"/>
      <w:lang w:eastAsia="zh-CN" w:bidi="hi-IN"/>
    </w:rPr>
  </w:style>
  <w:style w:type="paragraph" w:styleId="Nagwek">
    <w:name w:val="header"/>
    <w:basedOn w:val="Normalny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sz w:val="24"/>
      <w:lang w:eastAsia="zh-CN" w:bidi="hi-IN"/>
    </w:r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70DCF"/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63F7"/>
    <w:pPr>
      <w:ind w:left="720"/>
      <w:contextualSpacing/>
    </w:pPr>
  </w:style>
  <w:style w:type="paragraph" w:customStyle="1" w:styleId="Default">
    <w:name w:val="Default"/>
    <w:rsid w:val="00AE6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21400"/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s.up.lubl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lubli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PLAN&#211;W%20I%20SPRAWOZDA&#323;\2015-2016\DO%20-%20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3AF9-CF3E-4175-B73A-C86779A9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 - PAPIER</Template>
  <TotalTime>256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Pietas</cp:lastModifiedBy>
  <cp:revision>7</cp:revision>
  <cp:lastPrinted>2017-09-15T12:52:00Z</cp:lastPrinted>
  <dcterms:created xsi:type="dcterms:W3CDTF">2017-09-14T07:19:00Z</dcterms:created>
  <dcterms:modified xsi:type="dcterms:W3CDTF">2017-09-15T12:53:00Z</dcterms:modified>
</cp:coreProperties>
</file>