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2141" w:rsidRPr="009D28B8" w:rsidRDefault="009D28B8" w:rsidP="002E2141">
      <w:pPr>
        <w:spacing w:after="120"/>
        <w:jc w:val="center"/>
        <w:rPr>
          <w:b/>
          <w:sz w:val="28"/>
          <w:szCs w:val="28"/>
        </w:rPr>
      </w:pPr>
      <w:bookmarkStart w:id="0" w:name="_GoBack"/>
      <w:bookmarkEnd w:id="0"/>
      <w:r w:rsidRPr="009D28B8">
        <w:rPr>
          <w:b/>
          <w:sz w:val="28"/>
          <w:szCs w:val="28"/>
        </w:rPr>
        <w:t xml:space="preserve">Ramowy Program Praktyk dla studentów kierunku: Technika Rolnicza i Leśna specjalność: </w:t>
      </w:r>
      <w:r w:rsidRPr="009D28B8">
        <w:rPr>
          <w:b/>
          <w:i/>
          <w:sz w:val="28"/>
          <w:szCs w:val="28"/>
        </w:rPr>
        <w:t>technika motoryzacyjna i energetyka</w:t>
      </w:r>
    </w:p>
    <w:p w:rsidR="002E2141" w:rsidRDefault="002E2141" w:rsidP="002E2141">
      <w:pPr>
        <w:spacing w:after="120"/>
        <w:jc w:val="center"/>
        <w:rPr>
          <w:b/>
        </w:rPr>
      </w:pPr>
    </w:p>
    <w:p w:rsidR="002E2141" w:rsidRDefault="002E2141" w:rsidP="002E2141">
      <w:pPr>
        <w:numPr>
          <w:ilvl w:val="0"/>
          <w:numId w:val="1"/>
        </w:numPr>
        <w:spacing w:after="120"/>
        <w:ind w:left="357" w:hanging="357"/>
        <w:jc w:val="both"/>
      </w:pPr>
      <w:r>
        <w:t xml:space="preserve">Zapoznanie się z zakładem pracy (struktura organizacyjna, procesy technologiczne, usługi oraz kooperacja w tym zakresie itp., zależnie od charakteru zakładu), obowiązującym regulaminem, przepisami o ochronie tajemnicy państwowej i służbowej, poddanie się szkoleniu bhp i p. </w:t>
      </w:r>
      <w:proofErr w:type="spellStart"/>
      <w:r>
        <w:t>poż</w:t>
      </w:r>
      <w:proofErr w:type="spellEnd"/>
      <w:r>
        <w:t>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 xml:space="preserve">Zapoznanie się z nowoczesnymi technologiami (automatyzacja i komputeryzacja poszczególnych procesów) oraz poszczególnymi liniami naprawczymi ze szczególnym uwzględnieniem zagadnień </w:t>
      </w:r>
      <w:proofErr w:type="spellStart"/>
      <w:r>
        <w:t>techniczno</w:t>
      </w:r>
      <w:proofErr w:type="spellEnd"/>
      <w:r>
        <w:t xml:space="preserve"> – technologicznych.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Poznanie form sprzedaży (bezpośrednia, leasingowa, kredytowa, trendy form sprzedaży pojazdów), opisanie obsługi przed- i po-sprzedażnej. Zasady prezentacji pojazdów, gwarancje, rękojmie, ubezpieczenia komunikacyjne i „</w:t>
      </w:r>
      <w:proofErr w:type="spellStart"/>
      <w:r>
        <w:t>assistance</w:t>
      </w:r>
      <w:proofErr w:type="spellEnd"/>
      <w:r>
        <w:t xml:space="preserve">”. Charakterystyka oznaczeń stosowanych w pojazdach.  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Zasady funkcjonowania Autoryzowanych Stacji Obsługi i Stacji Kontroli Pojazdów, standardy usług (wyposażenie, funkcjonalność, estetyka, logistyka), wymagane kwalifikacje pracowników obsługi i kontroli pojazdów (rodzaje szkoleń diagnostów).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Zapoznanie się z liniami diagnostycznymi pojazdów osobowych i ciężarowych (charakterystyka techniczna, budowa, wyposażenie, obsługa), tendencje rozwojowe linii diagnostycznych.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Poznanie zasad funkcjonowania magazynów materiałowych i części zamiennych (zasady zamówień, dystrybucja) oraz obiegiem dokumentacji.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Udział w przeprowadzanych remontach, naprawach, regulacjach i konserwacjach pojazdów.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Zapoznanie się ze sposobem przeprowadzania ocen przyjmowanych do naprawy pojazdów (weryfikacji części lub zespołów) oraz sposobu i kryteriów oceny wykonanych napraw.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Zapoznanie się z kontrolą jakości wykonywanych procesów naprawczych.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Wykonanie schematów występujących linii technologicznych, maszyn i urządzeń, podając informacje dotyczące przebiegu danego procesu oraz parametry techniczno-technologiczne (np. wydajność urządzeń, zdolność przerobową i produkcyjną, zapotrzebowanie na parę, wodę, energię itd.). Ten punkt dotyczy zakładów remontowych i remontowo-produkcyjnych.</w:t>
      </w:r>
    </w:p>
    <w:p w:rsidR="002E2141" w:rsidRDefault="002E2141" w:rsidP="002E2141">
      <w:pPr>
        <w:numPr>
          <w:ilvl w:val="0"/>
          <w:numId w:val="1"/>
        </w:numPr>
        <w:spacing w:after="120"/>
        <w:jc w:val="both"/>
      </w:pPr>
      <w:r>
        <w:t>Ekologiczne aspekty funkcjonowania zakładu (gospodarka wodno-ściekowa, problem składowania i zagospodarowania przepracowanych olejów, smarów, płynów hamulcowych, chłodniczych i innych eksploatacyjnych odpadów), zasady funkcjonowania złomowisk, recykling poszczególnych części pojazdów.</w:t>
      </w:r>
    </w:p>
    <w:p w:rsidR="002E2141" w:rsidRDefault="002E2141" w:rsidP="002E2141">
      <w:pPr>
        <w:spacing w:after="120"/>
        <w:ind w:left="360"/>
        <w:jc w:val="both"/>
      </w:pPr>
      <w:r>
        <w:t>Przedstawiony program obejmuje ogólne założenia praktyki.</w:t>
      </w:r>
    </w:p>
    <w:p w:rsidR="002E2141" w:rsidRDefault="002E2141" w:rsidP="002E2141">
      <w:pPr>
        <w:spacing w:after="120"/>
        <w:jc w:val="both"/>
      </w:pPr>
    </w:p>
    <w:p w:rsidR="009D28B8" w:rsidRDefault="009D28B8" w:rsidP="009D28B8">
      <w:pPr>
        <w:spacing w:after="240"/>
        <w:jc w:val="both"/>
      </w:pPr>
    </w:p>
    <w:p w:rsidR="00B90544" w:rsidRPr="007F021D" w:rsidRDefault="002E2141" w:rsidP="007F021D">
      <w:pPr>
        <w:spacing w:after="240"/>
        <w:jc w:val="both"/>
        <w:rPr>
          <w:szCs w:val="24"/>
        </w:rPr>
      </w:pPr>
      <w:r>
        <w:rPr>
          <w:b/>
          <w:szCs w:val="24"/>
        </w:rPr>
        <w:t>Forma z</w:t>
      </w:r>
      <w:r w:rsidRPr="00BB66F7">
        <w:rPr>
          <w:b/>
          <w:szCs w:val="24"/>
        </w:rPr>
        <w:t>aliczenia:</w:t>
      </w:r>
      <w:r w:rsidRPr="00BB66F7">
        <w:rPr>
          <w:szCs w:val="24"/>
        </w:rPr>
        <w:t xml:space="preserve"> </w:t>
      </w:r>
      <w:r>
        <w:rPr>
          <w:szCs w:val="24"/>
        </w:rPr>
        <w:t xml:space="preserve">wypełniony </w:t>
      </w:r>
      <w:r w:rsidRPr="00BB66F7">
        <w:rPr>
          <w:szCs w:val="24"/>
        </w:rPr>
        <w:t>dzienniczek obejmujący etapy realizacji programu (potwierdzony przez opiekuna zakładowego)</w:t>
      </w:r>
      <w:r w:rsidR="009D28B8">
        <w:rPr>
          <w:szCs w:val="24"/>
        </w:rPr>
        <w:t xml:space="preserve"> oraz</w:t>
      </w:r>
      <w:r w:rsidRPr="00BB66F7">
        <w:rPr>
          <w:szCs w:val="24"/>
        </w:rPr>
        <w:t xml:space="preserve"> egzamin w formie ustnej</w:t>
      </w:r>
      <w:r>
        <w:rPr>
          <w:szCs w:val="24"/>
        </w:rPr>
        <w:t xml:space="preserve">. </w:t>
      </w:r>
    </w:p>
    <w:sectPr w:rsidR="00B90544" w:rsidRPr="007F02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3B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0A5"/>
    <w:rsid w:val="00097607"/>
    <w:rsid w:val="002E2141"/>
    <w:rsid w:val="007F021D"/>
    <w:rsid w:val="009D28B8"/>
    <w:rsid w:val="00B90544"/>
    <w:rsid w:val="00C8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77C50-81A9-4A75-BBD4-164A49E1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1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Użytkownik systemu Windows</cp:lastModifiedBy>
  <cp:revision>2</cp:revision>
  <dcterms:created xsi:type="dcterms:W3CDTF">2020-01-20T07:40:00Z</dcterms:created>
  <dcterms:modified xsi:type="dcterms:W3CDTF">2020-01-20T07:40:00Z</dcterms:modified>
</cp:coreProperties>
</file>